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B9EFD" w14:textId="77777777" w:rsidR="00B206E1" w:rsidRDefault="004C0CB9">
      <w:pPr>
        <w:spacing w:after="0" w:line="259" w:lineRule="auto"/>
        <w:ind w:left="0" w:firstLine="0"/>
      </w:pPr>
      <w:r>
        <w:rPr>
          <w:color w:val="8E3A80"/>
          <w:sz w:val="19"/>
        </w:rPr>
        <w:t xml:space="preserve"> </w:t>
      </w:r>
    </w:p>
    <w:p w14:paraId="1E2F4DB8" w14:textId="77777777" w:rsidR="00B206E1" w:rsidRDefault="004C0CB9">
      <w:pPr>
        <w:spacing w:after="0" w:line="259" w:lineRule="auto"/>
        <w:ind w:left="-345" w:right="-2" w:firstLine="0"/>
      </w:pPr>
      <w:r>
        <w:rPr>
          <w:rFonts w:ascii="Calibri" w:eastAsia="Calibri" w:hAnsi="Calibri" w:cs="Calibri"/>
          <w:noProof/>
          <w:sz w:val="22"/>
        </w:rPr>
        <mc:AlternateContent>
          <mc:Choice Requires="wpg">
            <w:drawing>
              <wp:inline distT="0" distB="0" distL="0" distR="0" wp14:anchorId="23E57D1C" wp14:editId="35FD6EF1">
                <wp:extent cx="6042025" cy="901065"/>
                <wp:effectExtent l="0" t="0" r="0" b="0"/>
                <wp:docPr id="8337" name="Group 8337"/>
                <wp:cNvGraphicFramePr/>
                <a:graphic xmlns:a="http://schemas.openxmlformats.org/drawingml/2006/main">
                  <a:graphicData uri="http://schemas.microsoft.com/office/word/2010/wordprocessingGroup">
                    <wpg:wgp>
                      <wpg:cNvGrpSpPr/>
                      <wpg:grpSpPr>
                        <a:xfrm>
                          <a:off x="0" y="0"/>
                          <a:ext cx="6042025" cy="901065"/>
                          <a:chOff x="0" y="0"/>
                          <a:chExt cx="6042025" cy="901065"/>
                        </a:xfrm>
                      </wpg:grpSpPr>
                      <pic:pic xmlns:pic="http://schemas.openxmlformats.org/drawingml/2006/picture">
                        <pic:nvPicPr>
                          <pic:cNvPr id="26" name="Picture 26"/>
                          <pic:cNvPicPr/>
                        </pic:nvPicPr>
                        <pic:blipFill>
                          <a:blip r:embed="rId10"/>
                          <a:stretch>
                            <a:fillRect/>
                          </a:stretch>
                        </pic:blipFill>
                        <pic:spPr>
                          <a:xfrm>
                            <a:off x="0" y="0"/>
                            <a:ext cx="1295019" cy="859790"/>
                          </a:xfrm>
                          <a:prstGeom prst="rect">
                            <a:avLst/>
                          </a:prstGeom>
                        </pic:spPr>
                      </pic:pic>
                      <pic:pic xmlns:pic="http://schemas.openxmlformats.org/drawingml/2006/picture">
                        <pic:nvPicPr>
                          <pic:cNvPr id="28" name="Picture 28"/>
                          <pic:cNvPicPr/>
                        </pic:nvPicPr>
                        <pic:blipFill>
                          <a:blip r:embed="rId11"/>
                          <a:stretch>
                            <a:fillRect/>
                          </a:stretch>
                        </pic:blipFill>
                        <pic:spPr>
                          <a:xfrm>
                            <a:off x="4107180" y="721995"/>
                            <a:ext cx="1934845" cy="179070"/>
                          </a:xfrm>
                          <a:prstGeom prst="rect">
                            <a:avLst/>
                          </a:prstGeom>
                        </pic:spPr>
                      </pic:pic>
                    </wpg:wgp>
                  </a:graphicData>
                </a:graphic>
              </wp:inline>
            </w:drawing>
          </mc:Choice>
          <mc:Fallback xmlns:a="http://schemas.openxmlformats.org/drawingml/2006/main">
            <w:pict>
              <v:group id="Group 8337" style="width:475.75pt;height:70.95pt;mso-position-horizontal-relative:char;mso-position-vertical-relative:line" coordsize="60420,9010">
                <v:shape id="Picture 26" style="position:absolute;width:12950;height:8597;left:0;top:0;" filled="f">
                  <v:imagedata r:id="rId12"/>
                </v:shape>
                <v:shape id="Picture 28" style="position:absolute;width:19348;height:1790;left:41071;top:7219;" filled="f">
                  <v:imagedata r:id="rId13"/>
                </v:shape>
              </v:group>
            </w:pict>
          </mc:Fallback>
        </mc:AlternateContent>
      </w:r>
    </w:p>
    <w:p w14:paraId="17C53E59" w14:textId="77777777" w:rsidR="00B206E1" w:rsidRDefault="004C0CB9">
      <w:pPr>
        <w:spacing w:after="0" w:line="259" w:lineRule="auto"/>
        <w:ind w:left="0" w:firstLine="0"/>
      </w:pPr>
      <w:r>
        <w:rPr>
          <w:color w:val="8E3A80"/>
          <w:sz w:val="19"/>
        </w:rPr>
        <w:t xml:space="preserve"> </w:t>
      </w:r>
    </w:p>
    <w:p w14:paraId="04F5A025" w14:textId="77777777" w:rsidR="00B206E1" w:rsidRDefault="004C0CB9">
      <w:pPr>
        <w:spacing w:after="250" w:line="259" w:lineRule="auto"/>
        <w:ind w:left="0" w:firstLine="0"/>
      </w:pPr>
      <w:r>
        <w:rPr>
          <w:color w:val="8E3A80"/>
          <w:sz w:val="19"/>
        </w:rPr>
        <w:t xml:space="preserve"> </w:t>
      </w:r>
    </w:p>
    <w:p w14:paraId="5E0D6DAD" w14:textId="77777777" w:rsidR="00B206E1" w:rsidRDefault="004C0CB9">
      <w:pPr>
        <w:spacing w:after="193" w:line="259" w:lineRule="auto"/>
        <w:ind w:left="0" w:firstLine="0"/>
      </w:pPr>
      <w:r>
        <w:rPr>
          <w:b/>
          <w:color w:val="002D72"/>
          <w:sz w:val="48"/>
        </w:rPr>
        <w:t xml:space="preserve">Completing the Marac data form  </w:t>
      </w:r>
    </w:p>
    <w:p w14:paraId="44357591" w14:textId="77777777" w:rsidR="00B206E1" w:rsidRDefault="004C0CB9">
      <w:pPr>
        <w:spacing w:after="7" w:line="239" w:lineRule="auto"/>
        <w:ind w:left="0" w:firstLine="0"/>
      </w:pPr>
      <w:r>
        <w:rPr>
          <w:b/>
        </w:rPr>
        <w:t xml:space="preserve">Please read these notes through in detail before completing the Excel spreadsheet of the Marac Data Form. The Marac data form should be completed by the Marac Administrator after every Marac meeting. </w:t>
      </w:r>
    </w:p>
    <w:p w14:paraId="51EC0ED8" w14:textId="77777777" w:rsidR="00B206E1" w:rsidRDefault="004C0CB9">
      <w:pPr>
        <w:spacing w:after="16" w:line="259" w:lineRule="auto"/>
        <w:ind w:left="360" w:firstLine="0"/>
      </w:pPr>
      <w:r>
        <w:t xml:space="preserve"> </w:t>
      </w:r>
    </w:p>
    <w:p w14:paraId="68026622" w14:textId="77777777" w:rsidR="00B206E1" w:rsidRDefault="004C0CB9">
      <w:pPr>
        <w:spacing w:after="0" w:line="259" w:lineRule="auto"/>
        <w:ind w:left="-5"/>
      </w:pPr>
      <w:r>
        <w:rPr>
          <w:b/>
          <w:color w:val="009FDF"/>
          <w:sz w:val="24"/>
        </w:rPr>
        <w:t xml:space="preserve">Why should I complete the Marac data form? </w:t>
      </w:r>
    </w:p>
    <w:p w14:paraId="3F15153F" w14:textId="77777777" w:rsidR="00B206E1" w:rsidRDefault="004C0CB9">
      <w:pPr>
        <w:ind w:left="-5"/>
      </w:pPr>
      <w:r>
        <w:t xml:space="preserve">We believe that by tracking the impact of your Marac through data collection you will benefit in a number of ways: </w:t>
      </w:r>
    </w:p>
    <w:p w14:paraId="26DCE522" w14:textId="77777777" w:rsidR="00B206E1" w:rsidRDefault="004C0CB9">
      <w:pPr>
        <w:numPr>
          <w:ilvl w:val="0"/>
          <w:numId w:val="1"/>
        </w:numPr>
        <w:ind w:hanging="360"/>
      </w:pPr>
      <w:r>
        <w:t xml:space="preserve">Understand how the Marac is performing - looking at key performance indicators of volume, multiagency referrals and diversity of the Marac cases </w:t>
      </w:r>
    </w:p>
    <w:p w14:paraId="034F1BA0" w14:textId="77777777" w:rsidR="00B206E1" w:rsidRDefault="004C0CB9">
      <w:pPr>
        <w:numPr>
          <w:ilvl w:val="0"/>
          <w:numId w:val="1"/>
        </w:numPr>
        <w:spacing w:after="30"/>
        <w:ind w:hanging="360"/>
      </w:pPr>
      <w:r>
        <w:t xml:space="preserve">Receive analysis from SafeLives with comparison data using most similar forces, region and national data </w:t>
      </w:r>
    </w:p>
    <w:p w14:paraId="0CE38D8A" w14:textId="77777777" w:rsidR="00B206E1" w:rsidRDefault="004C0CB9">
      <w:pPr>
        <w:numPr>
          <w:ilvl w:val="0"/>
          <w:numId w:val="1"/>
        </w:numPr>
        <w:ind w:hanging="360"/>
      </w:pPr>
      <w:r>
        <w:t xml:space="preserve">Track the impact you have on the victims’ safety, through the repeat victimisation rate </w:t>
      </w:r>
    </w:p>
    <w:p w14:paraId="10B99465" w14:textId="77777777" w:rsidR="00B206E1" w:rsidRDefault="004C0CB9">
      <w:pPr>
        <w:numPr>
          <w:ilvl w:val="0"/>
          <w:numId w:val="1"/>
        </w:numPr>
        <w:ind w:hanging="360"/>
      </w:pPr>
      <w:r>
        <w:t xml:space="preserve">Look at the range of agencies making Marac referrals, thereby promoting accountability and consistency between agencies </w:t>
      </w:r>
    </w:p>
    <w:p w14:paraId="3A7EA612" w14:textId="77777777" w:rsidR="00B206E1" w:rsidRDefault="004C0CB9">
      <w:pPr>
        <w:numPr>
          <w:ilvl w:val="0"/>
          <w:numId w:val="1"/>
        </w:numPr>
        <w:ind w:hanging="360"/>
      </w:pPr>
      <w:r>
        <w:t xml:space="preserve">Monitoring the diversity of referrals compared to the local population </w:t>
      </w:r>
    </w:p>
    <w:p w14:paraId="27B5E4C2" w14:textId="77777777" w:rsidR="00B206E1" w:rsidRDefault="004C0CB9">
      <w:pPr>
        <w:numPr>
          <w:ilvl w:val="0"/>
          <w:numId w:val="1"/>
        </w:numPr>
        <w:ind w:hanging="360"/>
      </w:pPr>
      <w:r>
        <w:t xml:space="preserve">Evidence the needs of your local population to support funding applications and commissioning of services.  </w:t>
      </w:r>
    </w:p>
    <w:p w14:paraId="0815AAF7" w14:textId="77777777" w:rsidR="00B206E1" w:rsidRDefault="004C0CB9">
      <w:pPr>
        <w:spacing w:after="0" w:line="259" w:lineRule="auto"/>
        <w:ind w:left="360" w:firstLine="0"/>
      </w:pPr>
      <w:r>
        <w:t xml:space="preserve"> </w:t>
      </w:r>
    </w:p>
    <w:p w14:paraId="424C79F5" w14:textId="0ECE7F62" w:rsidR="00B206E1" w:rsidRDefault="004C0CB9">
      <w:pPr>
        <w:ind w:left="-5"/>
      </w:pPr>
      <w:r>
        <w:t xml:space="preserve">SafeLives will analyse and return your data quarterly, and it also develops a picture of </w:t>
      </w:r>
      <w:proofErr w:type="spellStart"/>
      <w:r>
        <w:t>Maracs</w:t>
      </w:r>
      <w:proofErr w:type="spellEnd"/>
      <w:r>
        <w:t xml:space="preserve"> at a national level. This enables SafeLives to work proactively to identify and address common issues at a strategic level</w:t>
      </w:r>
      <w:r w:rsidR="0020454E">
        <w:t xml:space="preserve"> with national agencies</w:t>
      </w:r>
      <w:r>
        <w:t xml:space="preserve">, and develop policy to support you in your work. </w:t>
      </w:r>
    </w:p>
    <w:p w14:paraId="0AEF76A3" w14:textId="77777777" w:rsidR="00B206E1" w:rsidRDefault="004C0CB9">
      <w:pPr>
        <w:spacing w:after="16" w:line="259" w:lineRule="auto"/>
        <w:ind w:left="0" w:firstLine="0"/>
      </w:pPr>
      <w:r>
        <w:t xml:space="preserve"> </w:t>
      </w:r>
    </w:p>
    <w:p w14:paraId="1FA6FB65" w14:textId="77777777" w:rsidR="00B206E1" w:rsidRDefault="004C0CB9">
      <w:pPr>
        <w:spacing w:after="0" w:line="259" w:lineRule="auto"/>
        <w:ind w:left="-5"/>
      </w:pPr>
      <w:r>
        <w:rPr>
          <w:b/>
          <w:color w:val="009FDF"/>
          <w:sz w:val="24"/>
        </w:rPr>
        <w:t xml:space="preserve">When / how do I submit the data? </w:t>
      </w:r>
    </w:p>
    <w:p w14:paraId="6D8FEF3B" w14:textId="77777777" w:rsidR="00E6372F" w:rsidRDefault="004C0CB9">
      <w:pPr>
        <w:tabs>
          <w:tab w:val="center" w:pos="8047"/>
        </w:tabs>
        <w:ind w:left="-15" w:firstLine="0"/>
      </w:pPr>
      <w:r>
        <w:t xml:space="preserve">Marac Data needs to be submitted to SafeLives at the end of each Quarter: </w:t>
      </w:r>
    </w:p>
    <w:p w14:paraId="640723A9" w14:textId="6E988E17" w:rsidR="00B206E1" w:rsidRDefault="004C0CB9">
      <w:pPr>
        <w:tabs>
          <w:tab w:val="center" w:pos="8047"/>
        </w:tabs>
        <w:ind w:left="-15" w:firstLine="0"/>
      </w:pPr>
      <w:r>
        <w:tab/>
        <w:t xml:space="preserve"> </w:t>
      </w:r>
    </w:p>
    <w:p w14:paraId="00EFFFA9" w14:textId="77F8D394" w:rsidR="00B206E1" w:rsidRDefault="004C0CB9">
      <w:pPr>
        <w:numPr>
          <w:ilvl w:val="0"/>
          <w:numId w:val="2"/>
        </w:numPr>
        <w:ind w:hanging="360"/>
      </w:pPr>
      <w:r>
        <w:t xml:space="preserve">Please submit data up until the end of March before </w:t>
      </w:r>
      <w:r w:rsidR="00E6372F">
        <w:t>7</w:t>
      </w:r>
      <w:r>
        <w:t xml:space="preserve">th April. </w:t>
      </w:r>
    </w:p>
    <w:p w14:paraId="122FB423" w14:textId="5DDE815B" w:rsidR="00B206E1" w:rsidRDefault="004C0CB9">
      <w:pPr>
        <w:numPr>
          <w:ilvl w:val="0"/>
          <w:numId w:val="2"/>
        </w:numPr>
        <w:ind w:hanging="360"/>
      </w:pPr>
      <w:r>
        <w:t xml:space="preserve">Please submit data up until the end of June before </w:t>
      </w:r>
      <w:r w:rsidR="00E6372F">
        <w:t>7</w:t>
      </w:r>
      <w:r>
        <w:t xml:space="preserve">th July. </w:t>
      </w:r>
    </w:p>
    <w:p w14:paraId="4B1E6FF7" w14:textId="65C810F8" w:rsidR="00B206E1" w:rsidRDefault="004C0CB9">
      <w:pPr>
        <w:numPr>
          <w:ilvl w:val="0"/>
          <w:numId w:val="2"/>
        </w:numPr>
        <w:ind w:hanging="360"/>
      </w:pPr>
      <w:r>
        <w:t xml:space="preserve">Please submit data up until the end of September before </w:t>
      </w:r>
      <w:r w:rsidR="00E6372F">
        <w:t>7</w:t>
      </w:r>
      <w:r>
        <w:t xml:space="preserve">th October. </w:t>
      </w:r>
    </w:p>
    <w:p w14:paraId="69BA467C" w14:textId="77777777" w:rsidR="00B206E1" w:rsidRDefault="004C0CB9">
      <w:pPr>
        <w:numPr>
          <w:ilvl w:val="0"/>
          <w:numId w:val="2"/>
        </w:numPr>
        <w:ind w:hanging="360"/>
      </w:pPr>
      <w:r>
        <w:t xml:space="preserve">Please submit data up until the end of December before 15th January. </w:t>
      </w:r>
    </w:p>
    <w:p w14:paraId="2A2EECD9" w14:textId="77777777" w:rsidR="00B206E1" w:rsidRDefault="004C0CB9">
      <w:pPr>
        <w:spacing w:after="0" w:line="259" w:lineRule="auto"/>
        <w:ind w:left="360" w:firstLine="0"/>
      </w:pPr>
      <w:r>
        <w:t xml:space="preserve"> </w:t>
      </w:r>
      <w:r>
        <w:tab/>
      </w:r>
      <w:r>
        <w:rPr>
          <w:b/>
        </w:rPr>
        <w:t xml:space="preserve"> </w:t>
      </w:r>
    </w:p>
    <w:p w14:paraId="65410697" w14:textId="70A8E75D" w:rsidR="00B206E1" w:rsidRDefault="004C0CB9">
      <w:pPr>
        <w:ind w:left="-5"/>
        <w:rPr>
          <w:b/>
        </w:rPr>
      </w:pPr>
      <w:r>
        <w:rPr>
          <w:b/>
        </w:rPr>
        <w:t xml:space="preserve">The data should be </w:t>
      </w:r>
      <w:r w:rsidR="00E6372F">
        <w:rPr>
          <w:b/>
        </w:rPr>
        <w:t xml:space="preserve">uploaded to the Marac Data Platform </w:t>
      </w:r>
      <w:hyperlink r:id="rId14" w:history="1">
        <w:r w:rsidR="00E6372F" w:rsidRPr="00E6372F">
          <w:rPr>
            <w:rStyle w:val="Hyperlink"/>
            <w:b/>
          </w:rPr>
          <w:t>here</w:t>
        </w:r>
      </w:hyperlink>
      <w:r w:rsidR="00E6372F">
        <w:rPr>
          <w:b/>
        </w:rPr>
        <w:t>. If you are a Marac Coordinator or Administrator and do not have an account for the Platform</w:t>
      </w:r>
      <w:r w:rsidR="0020454E">
        <w:rPr>
          <w:b/>
        </w:rPr>
        <w:t>,</w:t>
      </w:r>
      <w:r w:rsidR="00E6372F">
        <w:rPr>
          <w:b/>
        </w:rPr>
        <w:t xml:space="preserve"> email us at </w:t>
      </w:r>
      <w:hyperlink r:id="rId15" w:history="1">
        <w:proofErr w:type="spellStart"/>
        <w:r w:rsidR="00E6372F" w:rsidRPr="00E663DC">
          <w:rPr>
            <w:rStyle w:val="Hyperlink"/>
            <w:b/>
          </w:rPr>
          <w:t>marac@safelives.org.uk</w:t>
        </w:r>
        <w:proofErr w:type="spellEnd"/>
      </w:hyperlink>
      <w:r w:rsidR="00E6372F">
        <w:rPr>
          <w:b/>
        </w:rPr>
        <w:t xml:space="preserve"> and we will create one for you.</w:t>
      </w:r>
    </w:p>
    <w:p w14:paraId="20C5DD71" w14:textId="77777777" w:rsidR="00E6372F" w:rsidRDefault="00E6372F">
      <w:pPr>
        <w:ind w:left="-5"/>
        <w:rPr>
          <w:b/>
        </w:rPr>
      </w:pPr>
    </w:p>
    <w:p w14:paraId="0D466DCA" w14:textId="07C90567" w:rsidR="00E6372F" w:rsidRDefault="00E6372F" w:rsidP="00427B54">
      <w:r>
        <w:t>You can submit the data after each meeting on the Platform using the Form submission method or the Data grid submission method. You do not need to wait until the end of the quarter to submit your data and you can submit it without using our excel template</w:t>
      </w:r>
      <w:r w:rsidR="00427B54">
        <w:t xml:space="preserve"> if that suits you</w:t>
      </w:r>
      <w:r>
        <w:t xml:space="preserve">. If you prefer to submit your data at the end of the quarter using excel, the </w:t>
      </w:r>
      <w:r w:rsidR="0020454E">
        <w:t xml:space="preserve">excel </w:t>
      </w:r>
      <w:r>
        <w:t xml:space="preserve">template is available for download </w:t>
      </w:r>
      <w:hyperlink r:id="rId16" w:history="1">
        <w:r w:rsidRPr="0020454E">
          <w:rPr>
            <w:rStyle w:val="Hyperlink"/>
            <w:b/>
          </w:rPr>
          <w:t>here.</w:t>
        </w:r>
      </w:hyperlink>
      <w:r w:rsidR="00427B54">
        <w:t xml:space="preserve"> More advice and support with pictures for each of the uploading methods is available to download </w:t>
      </w:r>
      <w:hyperlink r:id="rId17" w:history="1">
        <w:r w:rsidR="00427B54" w:rsidRPr="00427B54">
          <w:rPr>
            <w:rStyle w:val="Hyperlink"/>
            <w:b/>
            <w:bCs/>
          </w:rPr>
          <w:t>here</w:t>
        </w:r>
      </w:hyperlink>
      <w:r w:rsidR="00427B54">
        <w:t>.</w:t>
      </w:r>
    </w:p>
    <w:p w14:paraId="0AA6ACD2" w14:textId="77777777" w:rsidR="00B206E1" w:rsidRDefault="004C0CB9">
      <w:pPr>
        <w:spacing w:after="16" w:line="259" w:lineRule="auto"/>
        <w:ind w:left="0" w:firstLine="0"/>
      </w:pPr>
      <w:r>
        <w:t xml:space="preserve"> </w:t>
      </w:r>
    </w:p>
    <w:p w14:paraId="37409F39" w14:textId="77777777" w:rsidR="00B206E1" w:rsidRDefault="004C0CB9">
      <w:pPr>
        <w:spacing w:after="0" w:line="259" w:lineRule="auto"/>
        <w:ind w:left="-5"/>
      </w:pPr>
      <w:r>
        <w:rPr>
          <w:b/>
          <w:color w:val="009FDF"/>
          <w:sz w:val="24"/>
        </w:rPr>
        <w:t xml:space="preserve">Where do I get the Marac data form from?  </w:t>
      </w:r>
    </w:p>
    <w:p w14:paraId="5754D23A" w14:textId="3B2B50D6" w:rsidR="00B206E1" w:rsidRDefault="0020454E">
      <w:pPr>
        <w:spacing w:after="16" w:line="259" w:lineRule="auto"/>
        <w:ind w:left="0" w:firstLine="0"/>
      </w:pPr>
      <w:r>
        <w:t>The excel template is available</w:t>
      </w:r>
      <w:r w:rsidR="00427B54">
        <w:t xml:space="preserve"> to download</w:t>
      </w:r>
      <w:r>
        <w:t xml:space="preserve"> </w:t>
      </w:r>
      <w:hyperlink r:id="rId18" w:history="1">
        <w:r w:rsidRPr="0020454E">
          <w:rPr>
            <w:rStyle w:val="Hyperlink"/>
          </w:rPr>
          <w:t>here</w:t>
        </w:r>
      </w:hyperlink>
      <w:r>
        <w:t>.</w:t>
      </w:r>
    </w:p>
    <w:p w14:paraId="22222ABE" w14:textId="77777777" w:rsidR="0020454E" w:rsidRDefault="0020454E">
      <w:pPr>
        <w:spacing w:after="16" w:line="259" w:lineRule="auto"/>
        <w:ind w:left="0" w:firstLine="0"/>
      </w:pPr>
    </w:p>
    <w:p w14:paraId="6C11EB4F" w14:textId="77777777" w:rsidR="00B206E1" w:rsidRDefault="004C0CB9">
      <w:pPr>
        <w:spacing w:after="0" w:line="259" w:lineRule="auto"/>
        <w:ind w:left="-5"/>
      </w:pPr>
      <w:r>
        <w:rPr>
          <w:b/>
          <w:color w:val="009FDF"/>
          <w:sz w:val="24"/>
        </w:rPr>
        <w:t xml:space="preserve">Completing the spreadsheet </w:t>
      </w:r>
    </w:p>
    <w:p w14:paraId="74972BBF" w14:textId="33AC8179" w:rsidR="00195F73" w:rsidRDefault="0020454E">
      <w:pPr>
        <w:spacing w:after="2057" w:line="259" w:lineRule="auto"/>
        <w:ind w:left="0" w:firstLine="0"/>
      </w:pPr>
      <w:r>
        <w:t>You only need to collect and upload Marac meeting data for the most recent quarter.</w:t>
      </w:r>
      <w:r w:rsidR="00195F73">
        <w:t xml:space="preserve"> You do not need to submit historic data. Historic data</w:t>
      </w:r>
      <w:r w:rsidR="00427B54">
        <w:t xml:space="preserve"> for </w:t>
      </w:r>
      <w:proofErr w:type="spellStart"/>
      <w:r w:rsidR="00427B54">
        <w:t>Maracs</w:t>
      </w:r>
      <w:proofErr w:type="spellEnd"/>
      <w:r w:rsidR="00195F73">
        <w:t xml:space="preserve"> is held on the Platform. You can see what data has already been submitted for your Marac at any time by logging on to the Platform </w:t>
      </w:r>
      <w:hyperlink r:id="rId19" w:history="1">
        <w:r w:rsidR="00195F73" w:rsidRPr="00E6372F">
          <w:rPr>
            <w:rStyle w:val="Hyperlink"/>
            <w:b/>
          </w:rPr>
          <w:t>here</w:t>
        </w:r>
      </w:hyperlink>
      <w:r w:rsidR="00195F73">
        <w:rPr>
          <w:b/>
        </w:rPr>
        <w:t xml:space="preserve"> </w:t>
      </w:r>
      <w:r w:rsidR="00195F73">
        <w:t xml:space="preserve"> and clicking on the ‘Data grid’:</w:t>
      </w:r>
    </w:p>
    <w:p w14:paraId="3BC12ABA" w14:textId="2B3B1D9F" w:rsidR="00195F73" w:rsidRDefault="00195F73">
      <w:pPr>
        <w:spacing w:after="2057" w:line="259" w:lineRule="auto"/>
        <w:ind w:left="0" w:firstLine="0"/>
        <w:rPr>
          <w:b/>
          <w:color w:val="009FDF"/>
          <w:sz w:val="24"/>
        </w:rPr>
      </w:pPr>
      <w:r w:rsidRPr="00195F73">
        <w:rPr>
          <w:b/>
          <w:color w:val="009FDF"/>
          <w:sz w:val="24"/>
        </w:rPr>
        <w:lastRenderedPageBreak/>
        <w:drawing>
          <wp:inline distT="0" distB="0" distL="0" distR="0" wp14:anchorId="5C504F45" wp14:editId="1103CF38">
            <wp:extent cx="4895215" cy="1272254"/>
            <wp:effectExtent l="0" t="0" r="635" b="4445"/>
            <wp:docPr id="145751841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518419" name="Picture 1" descr="A screenshot of a computer&#10;&#10;Description automatically generated"/>
                    <pic:cNvPicPr/>
                  </pic:nvPicPr>
                  <pic:blipFill>
                    <a:blip r:embed="rId20"/>
                    <a:stretch>
                      <a:fillRect/>
                    </a:stretch>
                  </pic:blipFill>
                  <pic:spPr>
                    <a:xfrm>
                      <a:off x="0" y="0"/>
                      <a:ext cx="4928506" cy="1280906"/>
                    </a:xfrm>
                    <a:prstGeom prst="rect">
                      <a:avLst/>
                    </a:prstGeom>
                  </pic:spPr>
                </pic:pic>
              </a:graphicData>
            </a:graphic>
          </wp:inline>
        </w:drawing>
      </w:r>
      <w:r w:rsidR="004C0CB9">
        <w:rPr>
          <w:b/>
          <w:color w:val="009FDF"/>
          <w:sz w:val="24"/>
        </w:rPr>
        <w:t xml:space="preserve"> </w:t>
      </w:r>
    </w:p>
    <w:p w14:paraId="214DEB40" w14:textId="72FE925E" w:rsidR="00195F73" w:rsidRDefault="00195F73" w:rsidP="00195F73">
      <w:pPr>
        <w:ind w:left="0" w:firstLine="0"/>
      </w:pPr>
      <w:r>
        <w:t xml:space="preserve">More advice for uploading the data via all three methods of upload with pictures is available </w:t>
      </w:r>
      <w:hyperlink r:id="rId21" w:history="1">
        <w:r w:rsidRPr="00427B54">
          <w:rPr>
            <w:rStyle w:val="Hyperlink"/>
          </w:rPr>
          <w:t>here</w:t>
        </w:r>
      </w:hyperlink>
      <w:r>
        <w:t>.</w:t>
      </w:r>
    </w:p>
    <w:p w14:paraId="228C9245" w14:textId="77777777" w:rsidR="00427B54" w:rsidRPr="00195F73" w:rsidRDefault="00427B54" w:rsidP="00195F73">
      <w:pPr>
        <w:ind w:left="0" w:firstLine="0"/>
      </w:pPr>
    </w:p>
    <w:p w14:paraId="4778688D" w14:textId="77777777" w:rsidR="00B206E1" w:rsidRDefault="004C0CB9">
      <w:pPr>
        <w:spacing w:after="0" w:line="259" w:lineRule="auto"/>
        <w:ind w:left="-5"/>
        <w:rPr>
          <w:b/>
          <w:color w:val="009FDF"/>
          <w:sz w:val="24"/>
        </w:rPr>
      </w:pPr>
      <w:r>
        <w:rPr>
          <w:b/>
          <w:color w:val="009FDF"/>
          <w:sz w:val="24"/>
        </w:rPr>
        <w:t xml:space="preserve">What does each column mean and what do I put in it?  </w:t>
      </w:r>
    </w:p>
    <w:p w14:paraId="6E141AC9" w14:textId="77777777" w:rsidR="00195F73" w:rsidRDefault="00195F73">
      <w:pPr>
        <w:spacing w:after="0" w:line="259" w:lineRule="auto"/>
        <w:ind w:left="-5"/>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3"/>
        <w:gridCol w:w="7596"/>
      </w:tblGrid>
      <w:tr w:rsidR="00195F73" w:rsidRPr="00195F73" w14:paraId="18E00F24" w14:textId="77777777" w:rsidTr="00DB74F5">
        <w:tc>
          <w:tcPr>
            <w:tcW w:w="853" w:type="pct"/>
            <w:shd w:val="clear" w:color="auto" w:fill="002060"/>
          </w:tcPr>
          <w:p w14:paraId="0089280A" w14:textId="77777777" w:rsidR="00195F73" w:rsidRPr="00195F73" w:rsidRDefault="00195F73" w:rsidP="00195F73">
            <w:pPr>
              <w:spacing w:after="240" w:line="240" w:lineRule="auto"/>
              <w:ind w:left="0" w:firstLine="0"/>
              <w:rPr>
                <w:b/>
                <w:color w:val="auto"/>
                <w:kern w:val="0"/>
                <w:szCs w:val="21"/>
                <w:lang w:val="cy-GB" w:eastAsia="en-US"/>
                <w14:ligatures w14:val="none"/>
              </w:rPr>
            </w:pPr>
            <w:r w:rsidRPr="00195F73">
              <w:rPr>
                <w:b/>
                <w:color w:val="auto"/>
                <w:kern w:val="0"/>
                <w:szCs w:val="21"/>
                <w:lang w:val="cy-GB" w:eastAsia="en-US"/>
                <w14:ligatures w14:val="none"/>
              </w:rPr>
              <w:t>Marac Name</w:t>
            </w:r>
          </w:p>
        </w:tc>
        <w:tc>
          <w:tcPr>
            <w:tcW w:w="4147" w:type="pct"/>
          </w:tcPr>
          <w:p w14:paraId="28D1B1AB" w14:textId="77777777" w:rsidR="00195F73" w:rsidRPr="00195F73" w:rsidRDefault="00195F73" w:rsidP="00195F73">
            <w:pPr>
              <w:spacing w:after="240" w:line="240" w:lineRule="auto"/>
              <w:ind w:left="0" w:firstLine="0"/>
              <w:rPr>
                <w:iCs/>
                <w:color w:val="auto"/>
                <w:kern w:val="0"/>
                <w:szCs w:val="21"/>
                <w:lang w:val="cy-GB" w:eastAsia="en-US"/>
                <w14:ligatures w14:val="none"/>
              </w:rPr>
            </w:pPr>
            <w:r w:rsidRPr="00195F73">
              <w:rPr>
                <w:iCs/>
                <w:color w:val="auto"/>
                <w:kern w:val="0"/>
                <w:szCs w:val="21"/>
                <w:lang w:val="cy-GB" w:eastAsia="en-US"/>
                <w14:ligatures w14:val="none"/>
              </w:rPr>
              <w:t xml:space="preserve">This is the name of the Marac that the data relates to. If you are collecting and uploading data for more than one Marac, you can upload data for all your Maracs in one excel template file so long as each row of data has the right Marac name recorded in Column A for the platform to recognise. If you’re not sure what name the Marac is known by at SafeLives, log into the website </w:t>
            </w:r>
            <w:r w:rsidRPr="00195F73">
              <w:rPr>
                <w:b/>
                <w:bCs/>
              </w:rPr>
              <w:fldChar w:fldCharType="begin"/>
            </w:r>
            <w:r w:rsidRPr="00195F73">
              <w:rPr>
                <w:b/>
                <w:bCs/>
              </w:rPr>
              <w:instrText>HYPERLINK "https://marac.safelives.org.uk"</w:instrText>
            </w:r>
            <w:r w:rsidRPr="00195F73">
              <w:rPr>
                <w:b/>
                <w:bCs/>
              </w:rPr>
            </w:r>
            <w:r w:rsidRPr="00195F73">
              <w:rPr>
                <w:b/>
                <w:bCs/>
              </w:rPr>
              <w:fldChar w:fldCharType="separate"/>
            </w:r>
            <w:r w:rsidRPr="00195F73">
              <w:rPr>
                <w:b/>
                <w:bCs/>
                <w:iCs/>
                <w:color w:val="002D72"/>
                <w:kern w:val="0"/>
                <w:szCs w:val="21"/>
                <w:lang w:val="cy-GB" w:eastAsia="en-US"/>
                <w14:ligatures w14:val="none"/>
              </w:rPr>
              <w:t>here</w:t>
            </w:r>
            <w:r w:rsidRPr="00195F73">
              <w:rPr>
                <w:b/>
                <w:bCs/>
                <w:iCs/>
                <w:color w:val="002D72"/>
                <w:kern w:val="0"/>
                <w:szCs w:val="21"/>
                <w:lang w:val="cy-GB" w:eastAsia="en-US"/>
                <w14:ligatures w14:val="none"/>
              </w:rPr>
              <w:fldChar w:fldCharType="end"/>
            </w:r>
            <w:r w:rsidRPr="00195F73">
              <w:rPr>
                <w:b/>
                <w:bCs/>
                <w:iCs/>
                <w:color w:val="auto"/>
                <w:kern w:val="0"/>
                <w:szCs w:val="21"/>
                <w:lang w:val="cy-GB" w:eastAsia="en-US"/>
                <w14:ligatures w14:val="none"/>
              </w:rPr>
              <w:t xml:space="preserve"> </w:t>
            </w:r>
            <w:r w:rsidRPr="00195F73">
              <w:rPr>
                <w:iCs/>
                <w:color w:val="auto"/>
                <w:kern w:val="0"/>
                <w:szCs w:val="21"/>
                <w:lang w:val="cy-GB" w:eastAsia="en-US"/>
                <w14:ligatures w14:val="none"/>
              </w:rPr>
              <w:t>and have a look at what it is called on the drop down menu. The Marac names in Column A in excel sheets used to upload data must match the names on the system exactly and there must be no blank spaces at the end of each name for the platform to read the data successfully. Make sure there are no extra rows or columns of data added into in your excel sheet otherwise the file will not upload.</w:t>
            </w:r>
          </w:p>
          <w:p w14:paraId="0F99C325" w14:textId="5F58D246" w:rsidR="00195F73" w:rsidRPr="00195F73" w:rsidRDefault="00195F73" w:rsidP="00195F73">
            <w:pPr>
              <w:spacing w:after="240" w:line="240" w:lineRule="auto"/>
              <w:ind w:left="0" w:firstLine="0"/>
              <w:rPr>
                <w:iCs/>
                <w:color w:val="auto"/>
                <w:kern w:val="0"/>
                <w:szCs w:val="21"/>
                <w:lang w:val="cy-GB" w:eastAsia="en-US"/>
                <w14:ligatures w14:val="none"/>
              </w:rPr>
            </w:pPr>
            <w:r w:rsidRPr="00195F73">
              <w:rPr>
                <w:iCs/>
                <w:color w:val="auto"/>
                <w:kern w:val="0"/>
                <w:szCs w:val="21"/>
                <w:lang w:val="cy-GB" w:eastAsia="en-US"/>
                <w14:ligatures w14:val="none"/>
              </w:rPr>
              <w:t>You can also upload data without an excel template now using the form or grid submission options, by selecting the Marac from the drop down menu. See our uploading guidance for extra help</w:t>
            </w:r>
            <w:r w:rsidR="00427B54">
              <w:rPr>
                <w:iCs/>
                <w:color w:val="auto"/>
                <w:kern w:val="0"/>
                <w:szCs w:val="21"/>
                <w:lang w:val="cy-GB" w:eastAsia="en-US"/>
                <w14:ligatures w14:val="none"/>
              </w:rPr>
              <w:t xml:space="preserve">, available to download </w:t>
            </w:r>
            <w:hyperlink r:id="rId22" w:history="1">
              <w:r w:rsidR="00427B54" w:rsidRPr="00427B54">
                <w:rPr>
                  <w:rStyle w:val="Hyperlink"/>
                  <w:b/>
                  <w:bCs/>
                  <w:iCs/>
                  <w:kern w:val="0"/>
                  <w:szCs w:val="21"/>
                  <w:lang w:val="cy-GB" w:eastAsia="en-US"/>
                  <w14:ligatures w14:val="none"/>
                </w:rPr>
                <w:t>here</w:t>
              </w:r>
            </w:hyperlink>
            <w:r w:rsidR="00427B54">
              <w:rPr>
                <w:iCs/>
                <w:color w:val="auto"/>
                <w:kern w:val="0"/>
                <w:szCs w:val="21"/>
                <w:lang w:val="cy-GB" w:eastAsia="en-US"/>
                <w14:ligatures w14:val="none"/>
              </w:rPr>
              <w:t>.</w:t>
            </w:r>
          </w:p>
        </w:tc>
      </w:tr>
      <w:tr w:rsidR="00195F73" w:rsidRPr="00195F73" w14:paraId="1D128DC0" w14:textId="77777777" w:rsidTr="00DB74F5">
        <w:tc>
          <w:tcPr>
            <w:tcW w:w="853" w:type="pct"/>
            <w:shd w:val="clear" w:color="auto" w:fill="002060"/>
          </w:tcPr>
          <w:p w14:paraId="66B185BF" w14:textId="77777777" w:rsidR="00195F73" w:rsidRPr="00195F73" w:rsidRDefault="00195F73" w:rsidP="00195F73">
            <w:pPr>
              <w:spacing w:after="240" w:line="240" w:lineRule="auto"/>
              <w:ind w:left="0" w:firstLine="0"/>
              <w:rPr>
                <w:b/>
                <w:color w:val="auto"/>
                <w:kern w:val="0"/>
                <w:szCs w:val="21"/>
                <w:lang w:val="cy-GB" w:eastAsia="en-US"/>
                <w14:ligatures w14:val="none"/>
              </w:rPr>
            </w:pPr>
            <w:r w:rsidRPr="00195F73">
              <w:rPr>
                <w:b/>
                <w:color w:val="auto"/>
                <w:kern w:val="0"/>
                <w:szCs w:val="21"/>
                <w:lang w:val="cy-GB" w:eastAsia="en-US"/>
                <w14:ligatures w14:val="none"/>
              </w:rPr>
              <w:t>Date of Marac</w:t>
            </w:r>
          </w:p>
        </w:tc>
        <w:tc>
          <w:tcPr>
            <w:tcW w:w="4147" w:type="pct"/>
          </w:tcPr>
          <w:p w14:paraId="4364D248" w14:textId="77777777" w:rsidR="00195F73" w:rsidRPr="00195F73" w:rsidRDefault="00195F73" w:rsidP="00195F73">
            <w:pPr>
              <w:spacing w:after="240" w:line="240" w:lineRule="auto"/>
              <w:ind w:left="0" w:firstLine="0"/>
              <w:rPr>
                <w:bCs/>
                <w:color w:val="auto"/>
                <w:kern w:val="0"/>
                <w:szCs w:val="21"/>
                <w:lang w:val="cy-GB" w:eastAsia="en-US"/>
                <w14:ligatures w14:val="none"/>
              </w:rPr>
            </w:pPr>
            <w:r w:rsidRPr="00195F73">
              <w:rPr>
                <w:bCs/>
                <w:color w:val="auto"/>
                <w:kern w:val="0"/>
                <w:szCs w:val="21"/>
                <w:lang w:val="cy-GB" w:eastAsia="en-US"/>
                <w14:ligatures w14:val="none"/>
              </w:rPr>
              <w:t xml:space="preserve">This is the date the Marac meeting was held; all other columns in the row will be completed in relation to cases heard at that meeting date. </w:t>
            </w:r>
          </w:p>
          <w:p w14:paraId="0DE3E6E1" w14:textId="77777777" w:rsidR="00195F73" w:rsidRPr="00195F73" w:rsidRDefault="00195F73" w:rsidP="00195F73">
            <w:pPr>
              <w:spacing w:after="240" w:line="240" w:lineRule="auto"/>
              <w:ind w:left="0" w:firstLine="0"/>
              <w:rPr>
                <w:bCs/>
                <w:color w:val="auto"/>
                <w:kern w:val="0"/>
                <w:szCs w:val="21"/>
                <w:lang w:val="cy-GB" w:eastAsia="en-US"/>
                <w14:ligatures w14:val="none"/>
              </w:rPr>
            </w:pPr>
            <w:r w:rsidRPr="00195F73">
              <w:rPr>
                <w:bCs/>
                <w:color w:val="auto"/>
                <w:kern w:val="0"/>
                <w:szCs w:val="21"/>
                <w:lang w:val="cy-GB" w:eastAsia="en-US"/>
                <w14:ligatures w14:val="none"/>
              </w:rPr>
              <w:t>All the data for cases discussed on that meeting date must be entered on the same row. There cannot be more than one row of data for a single date. If two rows of data for the same date are entered, one row is likely to be overwritten by the other on the platform.</w:t>
            </w:r>
          </w:p>
          <w:p w14:paraId="7B1D0D97" w14:textId="77777777" w:rsidR="00195F73" w:rsidRPr="00195F73" w:rsidRDefault="00195F73" w:rsidP="00195F73">
            <w:pPr>
              <w:spacing w:after="240" w:line="240" w:lineRule="auto"/>
              <w:ind w:left="0" w:firstLine="0"/>
              <w:rPr>
                <w:i/>
                <w:iCs/>
                <w:color w:val="auto"/>
                <w:kern w:val="0"/>
                <w:szCs w:val="21"/>
                <w:lang w:val="cy-GB" w:eastAsia="en-US"/>
                <w14:ligatures w14:val="none"/>
              </w:rPr>
            </w:pPr>
            <w:r w:rsidRPr="00195F73">
              <w:rPr>
                <w:color w:val="auto"/>
                <w:kern w:val="0"/>
                <w:szCs w:val="21"/>
                <w:lang w:val="cy-GB" w:eastAsia="en-US"/>
                <w14:ligatures w14:val="none"/>
              </w:rPr>
              <w:t>If, for any reason, a Marac is not held please enter the date on which it should have been held and then enter ‘0’ across the whole row.</w:t>
            </w:r>
            <w:r w:rsidRPr="00195F73">
              <w:rPr>
                <w:i/>
                <w:iCs/>
                <w:color w:val="auto"/>
                <w:kern w:val="0"/>
                <w:szCs w:val="21"/>
                <w:lang w:val="cy-GB" w:eastAsia="en-US"/>
                <w14:ligatures w14:val="none"/>
              </w:rPr>
              <w:t xml:space="preserve">  </w:t>
            </w:r>
          </w:p>
          <w:p w14:paraId="249F617A" w14:textId="77777777" w:rsidR="00195F73" w:rsidRPr="00195F73" w:rsidRDefault="00195F73" w:rsidP="00195F73">
            <w:pPr>
              <w:spacing w:after="240" w:line="240" w:lineRule="auto"/>
              <w:ind w:left="0" w:firstLine="0"/>
              <w:rPr>
                <w:bCs/>
                <w:color w:val="auto"/>
                <w:kern w:val="0"/>
                <w:szCs w:val="21"/>
                <w:lang w:val="cy-GB" w:eastAsia="en-US"/>
                <w14:ligatures w14:val="none"/>
              </w:rPr>
            </w:pPr>
            <w:r w:rsidRPr="00195F73">
              <w:rPr>
                <w:bCs/>
                <w:color w:val="auto"/>
                <w:kern w:val="0"/>
                <w:szCs w:val="21"/>
                <w:lang w:val="cy-GB" w:eastAsia="en-US"/>
                <w14:ligatures w14:val="none"/>
              </w:rPr>
              <w:t>You only need to upload data for dates which are not already on the system. You can check and edit what data is already held for your Marac on the grid.</w:t>
            </w:r>
          </w:p>
          <w:p w14:paraId="116B5679" w14:textId="77777777" w:rsidR="00195F73" w:rsidRPr="00195F73" w:rsidRDefault="00195F73" w:rsidP="00195F73">
            <w:pPr>
              <w:spacing w:after="240" w:line="240" w:lineRule="auto"/>
              <w:ind w:left="0" w:firstLine="0"/>
              <w:rPr>
                <w:color w:val="auto"/>
                <w:kern w:val="0"/>
                <w:szCs w:val="21"/>
                <w:lang w:val="cy-GB" w:eastAsia="en-US"/>
                <w14:ligatures w14:val="none"/>
              </w:rPr>
            </w:pPr>
            <w:r w:rsidRPr="00195F73">
              <w:rPr>
                <w:b/>
                <w:bCs/>
                <w:color w:val="auto"/>
                <w:kern w:val="0"/>
                <w:szCs w:val="21"/>
                <w:lang w:val="cy-GB" w:eastAsia="en-US"/>
                <w14:ligatures w14:val="none"/>
              </w:rPr>
              <w:t>If you are a new Marac:</w:t>
            </w:r>
            <w:r w:rsidRPr="00195F73">
              <w:rPr>
                <w:color w:val="auto"/>
                <w:kern w:val="0"/>
                <w:szCs w:val="21"/>
                <w:lang w:val="cy-GB" w:eastAsia="en-US"/>
                <w14:ligatures w14:val="none"/>
              </w:rPr>
              <w:t xml:space="preserve"> Put the date of your first Marac in the date held column.  </w:t>
            </w:r>
          </w:p>
          <w:p w14:paraId="5DE10891" w14:textId="77777777" w:rsidR="00195F73" w:rsidRPr="00195F73" w:rsidRDefault="00195F73" w:rsidP="00195F73">
            <w:pPr>
              <w:spacing w:after="240" w:line="240" w:lineRule="auto"/>
              <w:ind w:left="0" w:firstLine="0"/>
              <w:rPr>
                <w:color w:val="auto"/>
                <w:kern w:val="0"/>
                <w:szCs w:val="21"/>
                <w:lang w:val="cy-GB" w:eastAsia="en-US"/>
                <w14:ligatures w14:val="none"/>
              </w:rPr>
            </w:pPr>
            <w:r w:rsidRPr="00195F73">
              <w:rPr>
                <w:b/>
                <w:bCs/>
                <w:color w:val="auto"/>
                <w:kern w:val="0"/>
                <w:szCs w:val="21"/>
                <w:lang w:val="cy-GB" w:eastAsia="en-US"/>
                <w14:ligatures w14:val="none"/>
              </w:rPr>
              <w:t xml:space="preserve">If you are an existing Marac but submitting data for the first time: </w:t>
            </w:r>
            <w:r w:rsidRPr="00195F73">
              <w:rPr>
                <w:color w:val="auto"/>
                <w:kern w:val="0"/>
                <w:szCs w:val="21"/>
                <w:lang w:val="cy-GB" w:eastAsia="en-US"/>
                <w14:ligatures w14:val="none"/>
              </w:rPr>
              <w:t>Put the date for the first Marac for which you have continuous records.  For example, if you have been running for 3 years but only started collecting data in January, then enter the date of the January Marac and follow with subsequent meetings.</w:t>
            </w:r>
          </w:p>
        </w:tc>
      </w:tr>
      <w:tr w:rsidR="00195F73" w:rsidRPr="00195F73" w14:paraId="202CD8E4" w14:textId="77777777" w:rsidTr="00DB74F5">
        <w:tc>
          <w:tcPr>
            <w:tcW w:w="853" w:type="pct"/>
            <w:shd w:val="clear" w:color="auto" w:fill="F04E98"/>
          </w:tcPr>
          <w:p w14:paraId="6BD4C7E1" w14:textId="77777777" w:rsidR="00195F73" w:rsidRPr="00195F73" w:rsidRDefault="00195F73" w:rsidP="00195F73">
            <w:pPr>
              <w:spacing w:after="240" w:line="240" w:lineRule="auto"/>
              <w:ind w:left="0" w:firstLine="0"/>
              <w:rPr>
                <w:b/>
                <w:color w:val="FFFFFF"/>
                <w:kern w:val="0"/>
                <w:szCs w:val="21"/>
                <w:lang w:val="cy-GB" w:eastAsia="en-US"/>
                <w14:ligatures w14:val="none"/>
              </w:rPr>
            </w:pPr>
            <w:r w:rsidRPr="00195F73">
              <w:rPr>
                <w:b/>
                <w:color w:val="FFFFFF"/>
                <w:kern w:val="0"/>
                <w:szCs w:val="21"/>
                <w:lang w:val="cy-GB" w:eastAsia="en-US"/>
                <w14:ligatures w14:val="none"/>
              </w:rPr>
              <w:t>Number of cases discussed</w:t>
            </w:r>
          </w:p>
        </w:tc>
        <w:tc>
          <w:tcPr>
            <w:tcW w:w="4147" w:type="pct"/>
          </w:tcPr>
          <w:p w14:paraId="5D04E75E" w14:textId="77777777" w:rsidR="00195F73" w:rsidRPr="00195F73" w:rsidRDefault="00195F73" w:rsidP="00195F73">
            <w:pPr>
              <w:spacing w:after="240" w:line="240" w:lineRule="auto"/>
              <w:ind w:left="0" w:firstLine="0"/>
              <w:rPr>
                <w:color w:val="auto"/>
                <w:kern w:val="0"/>
                <w:szCs w:val="21"/>
                <w:lang w:val="cy-GB" w:eastAsia="en-US"/>
                <w14:ligatures w14:val="none"/>
              </w:rPr>
            </w:pPr>
            <w:r w:rsidRPr="00195F73">
              <w:rPr>
                <w:color w:val="auto"/>
                <w:kern w:val="0"/>
                <w:szCs w:val="21"/>
                <w:lang w:val="cy-GB" w:eastAsia="en-US"/>
                <w14:ligatures w14:val="none"/>
              </w:rPr>
              <w:t>This is the total number of cases that were discussed at this Marac meeting – this includes new cases, repeat cases and cases where the victim is aged 16 – 17 years.</w:t>
            </w:r>
          </w:p>
        </w:tc>
      </w:tr>
      <w:tr w:rsidR="00195F73" w:rsidRPr="00195F73" w14:paraId="46544CCB" w14:textId="77777777" w:rsidTr="00DB74F5">
        <w:tc>
          <w:tcPr>
            <w:tcW w:w="853" w:type="pct"/>
            <w:shd w:val="clear" w:color="auto" w:fill="F04E98"/>
          </w:tcPr>
          <w:p w14:paraId="73897133" w14:textId="77777777" w:rsidR="00195F73" w:rsidRPr="00195F73" w:rsidRDefault="00195F73" w:rsidP="00195F73">
            <w:pPr>
              <w:spacing w:after="240" w:line="240" w:lineRule="auto"/>
              <w:ind w:left="0" w:firstLine="0"/>
              <w:rPr>
                <w:b/>
                <w:color w:val="FFFFFF"/>
                <w:kern w:val="0"/>
                <w:szCs w:val="21"/>
                <w:lang w:val="cy-GB" w:eastAsia="en-US"/>
                <w14:ligatures w14:val="none"/>
              </w:rPr>
            </w:pPr>
            <w:r w:rsidRPr="00195F73">
              <w:rPr>
                <w:b/>
                <w:color w:val="FFFFFF"/>
                <w:kern w:val="0"/>
                <w:szCs w:val="21"/>
                <w:lang w:val="cy-GB" w:eastAsia="en-US"/>
                <w14:ligatures w14:val="none"/>
              </w:rPr>
              <w:t>Number of repeat cases</w:t>
            </w:r>
          </w:p>
        </w:tc>
        <w:tc>
          <w:tcPr>
            <w:tcW w:w="4147" w:type="pct"/>
          </w:tcPr>
          <w:p w14:paraId="7AC8B194" w14:textId="77777777" w:rsidR="00195F73" w:rsidRPr="00195F73" w:rsidRDefault="00195F73" w:rsidP="00195F73">
            <w:pPr>
              <w:spacing w:after="240" w:line="240" w:lineRule="auto"/>
              <w:ind w:left="0" w:firstLine="0"/>
              <w:rPr>
                <w:color w:val="auto"/>
                <w:kern w:val="0"/>
                <w:szCs w:val="21"/>
                <w:lang w:val="cy-GB" w:eastAsia="en-US"/>
                <w14:ligatures w14:val="none"/>
              </w:rPr>
            </w:pPr>
            <w:r w:rsidRPr="00195F73">
              <w:rPr>
                <w:color w:val="auto"/>
                <w:kern w:val="0"/>
                <w:szCs w:val="21"/>
                <w:lang w:val="cy-GB" w:eastAsia="en-US"/>
                <w14:ligatures w14:val="none"/>
              </w:rPr>
              <w:t>This is the number of cases seen at this Marac which come under the definition of a ‘Repeat’ as explained below:</w:t>
            </w:r>
          </w:p>
          <w:p w14:paraId="005164F1" w14:textId="77777777" w:rsidR="00195F73" w:rsidRPr="00195F73" w:rsidRDefault="00195F73" w:rsidP="00195F73">
            <w:pPr>
              <w:spacing w:after="240" w:line="240" w:lineRule="auto"/>
              <w:ind w:left="0" w:firstLine="0"/>
              <w:rPr>
                <w:color w:val="auto"/>
                <w:kern w:val="0"/>
                <w:szCs w:val="21"/>
                <w:lang w:val="cy-GB" w:eastAsia="en-US"/>
                <w14:ligatures w14:val="none"/>
              </w:rPr>
            </w:pPr>
            <w:r w:rsidRPr="00195F73">
              <w:rPr>
                <w:color w:val="auto"/>
                <w:kern w:val="0"/>
                <w:szCs w:val="21"/>
                <w:lang w:val="cy-GB" w:eastAsia="en-US"/>
                <w14:ligatures w14:val="none"/>
              </w:rPr>
              <w:lastRenderedPageBreak/>
              <w:t>SafeLives defines a ‘repeat’ as ANY instance of abuse between the same victim and perpetrator(s), within 12 months of the last referral to Marac.</w:t>
            </w:r>
          </w:p>
          <w:p w14:paraId="4D9A33DD" w14:textId="77777777" w:rsidR="00195F73" w:rsidRPr="00195F73" w:rsidRDefault="00195F73" w:rsidP="00195F73">
            <w:pPr>
              <w:spacing w:after="240" w:line="240" w:lineRule="auto"/>
              <w:ind w:left="0" w:firstLine="0"/>
              <w:rPr>
                <w:color w:val="auto"/>
                <w:kern w:val="0"/>
                <w:szCs w:val="21"/>
                <w:lang w:val="cy-GB" w:eastAsia="en-US"/>
                <w14:ligatures w14:val="none"/>
              </w:rPr>
            </w:pPr>
            <w:r w:rsidRPr="00195F73">
              <w:rPr>
                <w:color w:val="auto"/>
                <w:kern w:val="0"/>
                <w:szCs w:val="21"/>
                <w:lang w:val="cy-GB" w:eastAsia="en-US"/>
                <w14:ligatures w14:val="none"/>
              </w:rPr>
              <w:t>The individual act of abuse does not need to be ‘criminal’, violent or threatening but should be viewed within the context of a pattern of coercive and controlling behaviour.</w:t>
            </w:r>
          </w:p>
          <w:p w14:paraId="2FC4759C" w14:textId="77777777" w:rsidR="00195F73" w:rsidRPr="00195F73" w:rsidRDefault="00195F73" w:rsidP="00195F73">
            <w:pPr>
              <w:spacing w:after="240" w:line="240" w:lineRule="auto"/>
              <w:ind w:left="0" w:firstLine="0"/>
              <w:rPr>
                <w:color w:val="auto"/>
                <w:kern w:val="0"/>
                <w:szCs w:val="21"/>
                <w:lang w:val="cy-GB" w:eastAsia="en-US"/>
                <w14:ligatures w14:val="none"/>
              </w:rPr>
            </w:pPr>
            <w:r w:rsidRPr="00195F73">
              <w:rPr>
                <w:color w:val="auto"/>
                <w:kern w:val="0"/>
                <w:szCs w:val="21"/>
                <w:lang w:val="cy-GB" w:eastAsia="en-US"/>
                <w14:ligatures w14:val="none"/>
              </w:rPr>
              <w:t>Some events that might be considered a ‘repeat’ incident may include, but are not limited to:</w:t>
            </w:r>
          </w:p>
          <w:p w14:paraId="1EE0BF1C" w14:textId="77777777" w:rsidR="00195F73" w:rsidRPr="00195F73" w:rsidRDefault="00195F73" w:rsidP="00195F73">
            <w:pPr>
              <w:numPr>
                <w:ilvl w:val="0"/>
                <w:numId w:val="5"/>
              </w:numPr>
              <w:spacing w:after="240" w:line="240" w:lineRule="auto"/>
              <w:contextualSpacing/>
              <w:rPr>
                <w:color w:val="auto"/>
                <w:kern w:val="0"/>
                <w:szCs w:val="21"/>
                <w:lang w:val="cy-GB" w:eastAsia="en-US"/>
                <w14:ligatures w14:val="none"/>
              </w:rPr>
            </w:pPr>
            <w:r w:rsidRPr="00195F73">
              <w:rPr>
                <w:color w:val="auto"/>
                <w:kern w:val="0"/>
                <w:szCs w:val="21"/>
                <w:lang w:val="cy-GB" w:eastAsia="en-US"/>
                <w14:ligatures w14:val="none"/>
              </w:rPr>
              <w:t>Unwanted direct or indirect contact from the perpetrator and/or their friends or family</w:t>
            </w:r>
          </w:p>
          <w:p w14:paraId="2F105C0E" w14:textId="77777777" w:rsidR="00195F73" w:rsidRPr="00195F73" w:rsidRDefault="00195F73" w:rsidP="00195F73">
            <w:pPr>
              <w:numPr>
                <w:ilvl w:val="0"/>
                <w:numId w:val="5"/>
              </w:numPr>
              <w:spacing w:after="240" w:line="240" w:lineRule="auto"/>
              <w:contextualSpacing/>
              <w:rPr>
                <w:color w:val="auto"/>
                <w:kern w:val="0"/>
                <w:szCs w:val="21"/>
                <w:lang w:val="cy-GB" w:eastAsia="en-US"/>
                <w14:ligatures w14:val="none"/>
              </w:rPr>
            </w:pPr>
            <w:r w:rsidRPr="00195F73">
              <w:rPr>
                <w:color w:val="auto"/>
                <w:kern w:val="0"/>
                <w:szCs w:val="21"/>
                <w:lang w:val="cy-GB" w:eastAsia="en-US"/>
                <w14:ligatures w14:val="none"/>
              </w:rPr>
              <w:t>A breach of police or court bail conditions</w:t>
            </w:r>
          </w:p>
          <w:p w14:paraId="21A8587C" w14:textId="77777777" w:rsidR="00195F73" w:rsidRPr="00195F73" w:rsidRDefault="00195F73" w:rsidP="00195F73">
            <w:pPr>
              <w:numPr>
                <w:ilvl w:val="0"/>
                <w:numId w:val="5"/>
              </w:numPr>
              <w:spacing w:after="240" w:line="240" w:lineRule="auto"/>
              <w:contextualSpacing/>
              <w:rPr>
                <w:color w:val="auto"/>
                <w:kern w:val="0"/>
                <w:szCs w:val="21"/>
                <w:lang w:val="cy-GB" w:eastAsia="en-US"/>
                <w14:ligatures w14:val="none"/>
              </w:rPr>
            </w:pPr>
            <w:r w:rsidRPr="00195F73">
              <w:rPr>
                <w:color w:val="auto"/>
                <w:kern w:val="0"/>
                <w:szCs w:val="21"/>
                <w:lang w:val="cy-GB" w:eastAsia="en-US"/>
                <w14:ligatures w14:val="none"/>
              </w:rPr>
              <w:t>A breach of any civil court order between the victim and perpetrator</w:t>
            </w:r>
          </w:p>
          <w:p w14:paraId="525746E4" w14:textId="77777777" w:rsidR="00195F73" w:rsidRPr="00195F73" w:rsidRDefault="00195F73" w:rsidP="00195F73">
            <w:pPr>
              <w:numPr>
                <w:ilvl w:val="0"/>
                <w:numId w:val="5"/>
              </w:numPr>
              <w:spacing w:after="240" w:line="240" w:lineRule="auto"/>
              <w:contextualSpacing/>
              <w:rPr>
                <w:color w:val="auto"/>
                <w:kern w:val="0"/>
                <w:szCs w:val="21"/>
                <w:lang w:val="cy-GB" w:eastAsia="en-US"/>
                <w14:ligatures w14:val="none"/>
              </w:rPr>
            </w:pPr>
            <w:r w:rsidRPr="00195F73">
              <w:rPr>
                <w:color w:val="auto"/>
                <w:kern w:val="0"/>
                <w:szCs w:val="21"/>
                <w:lang w:val="cy-GB" w:eastAsia="en-US"/>
                <w14:ligatures w14:val="none"/>
              </w:rPr>
              <w:t>Any dispute between the victim and perpetrator(s) including over child contact, property, divorce/ separation proceedings etc.</w:t>
            </w:r>
          </w:p>
          <w:p w14:paraId="79477B5B" w14:textId="77777777" w:rsidR="00195F73" w:rsidRPr="00195F73" w:rsidRDefault="00195F73" w:rsidP="00195F73">
            <w:pPr>
              <w:spacing w:after="240" w:line="240" w:lineRule="auto"/>
              <w:ind w:left="0" w:firstLine="0"/>
              <w:rPr>
                <w:color w:val="auto"/>
                <w:kern w:val="0"/>
                <w:szCs w:val="21"/>
                <w:lang w:val="cy-GB" w:eastAsia="en-US"/>
                <w14:ligatures w14:val="none"/>
              </w:rPr>
            </w:pPr>
            <w:r w:rsidRPr="00195F73">
              <w:rPr>
                <w:color w:val="auto"/>
                <w:kern w:val="0"/>
                <w:szCs w:val="21"/>
                <w:lang w:val="cy-GB" w:eastAsia="en-US"/>
                <w14:ligatures w14:val="none"/>
              </w:rPr>
              <w:t>These events could be disclosed to any service or agency including, but not exclusive to, health care practitioners (including mental health), domestic abuse specialists, police, substance misuse services, housing providers etc.</w:t>
            </w:r>
          </w:p>
        </w:tc>
      </w:tr>
      <w:tr w:rsidR="00195F73" w:rsidRPr="00195F73" w14:paraId="4CDFA2DE" w14:textId="77777777" w:rsidTr="00DB74F5">
        <w:tc>
          <w:tcPr>
            <w:tcW w:w="853" w:type="pct"/>
            <w:shd w:val="clear" w:color="auto" w:fill="F04E98"/>
          </w:tcPr>
          <w:p w14:paraId="2B12CF9B" w14:textId="77777777" w:rsidR="00195F73" w:rsidRPr="00195F73" w:rsidRDefault="00195F73" w:rsidP="00195F73">
            <w:pPr>
              <w:spacing w:after="240" w:line="240" w:lineRule="auto"/>
              <w:ind w:left="0" w:firstLine="0"/>
              <w:rPr>
                <w:b/>
                <w:color w:val="FFFFFF"/>
                <w:kern w:val="0"/>
                <w:szCs w:val="21"/>
                <w:lang w:val="cy-GB" w:eastAsia="en-US"/>
                <w14:ligatures w14:val="none"/>
              </w:rPr>
            </w:pPr>
            <w:r w:rsidRPr="00195F73">
              <w:rPr>
                <w:b/>
                <w:color w:val="FFFFFF"/>
                <w:kern w:val="0"/>
                <w:szCs w:val="21"/>
                <w:lang w:val="cy-GB" w:eastAsia="en-US"/>
                <w14:ligatures w14:val="none"/>
              </w:rPr>
              <w:lastRenderedPageBreak/>
              <w:t>Number of children in the household</w:t>
            </w:r>
          </w:p>
        </w:tc>
        <w:tc>
          <w:tcPr>
            <w:tcW w:w="4147" w:type="pct"/>
          </w:tcPr>
          <w:p w14:paraId="0BB32835" w14:textId="77777777" w:rsidR="00195F73" w:rsidRPr="00195F73" w:rsidRDefault="00195F73" w:rsidP="00195F73">
            <w:pPr>
              <w:spacing w:after="240" w:line="240" w:lineRule="auto"/>
              <w:ind w:left="0" w:firstLine="0"/>
              <w:rPr>
                <w:color w:val="auto"/>
                <w:kern w:val="0"/>
                <w:szCs w:val="21"/>
                <w:lang w:val="cy-GB" w:eastAsia="en-US"/>
                <w14:ligatures w14:val="none"/>
              </w:rPr>
            </w:pPr>
            <w:r w:rsidRPr="00195F73">
              <w:rPr>
                <w:color w:val="auto"/>
                <w:kern w:val="0"/>
                <w:szCs w:val="21"/>
                <w:lang w:val="cy-GB" w:eastAsia="en-US"/>
                <w14:ligatures w14:val="none"/>
              </w:rPr>
              <w:t>The number of children in the household is counted as the number of children normally expected to be in the house on a regular basis and who would therefore be affected by domestic abuse. Those in long term care would be excluded, and short term included.</w:t>
            </w:r>
          </w:p>
          <w:p w14:paraId="731A23E3" w14:textId="77777777" w:rsidR="00195F73" w:rsidRPr="00195F73" w:rsidRDefault="00195F73" w:rsidP="00195F73">
            <w:pPr>
              <w:spacing w:after="240" w:line="240" w:lineRule="auto"/>
              <w:ind w:left="0" w:firstLine="0"/>
              <w:rPr>
                <w:color w:val="auto"/>
                <w:kern w:val="0"/>
                <w:szCs w:val="21"/>
                <w:lang w:val="cy-GB" w:eastAsia="en-US"/>
                <w14:ligatures w14:val="none"/>
              </w:rPr>
            </w:pPr>
            <w:r w:rsidRPr="00195F73">
              <w:rPr>
                <w:color w:val="auto"/>
                <w:kern w:val="0"/>
                <w:szCs w:val="21"/>
                <w:lang w:val="cy-GB" w:eastAsia="en-US"/>
                <w14:ligatures w14:val="none"/>
              </w:rPr>
              <w:t>A child is defined as anyone aged 17 or under who is not themselves referred as a victim or the person causing harm. If a woman is pregnant this would not be recorded as an additional child. Children from both new and repeat cases should be counted in this column.</w:t>
            </w:r>
          </w:p>
        </w:tc>
      </w:tr>
      <w:tr w:rsidR="00195F73" w:rsidRPr="00195F73" w14:paraId="2867DB2B" w14:textId="77777777" w:rsidTr="00DB74F5">
        <w:tc>
          <w:tcPr>
            <w:tcW w:w="853" w:type="pct"/>
            <w:shd w:val="clear" w:color="auto" w:fill="F04E98"/>
          </w:tcPr>
          <w:p w14:paraId="3A77EB9A" w14:textId="77777777" w:rsidR="00195F73" w:rsidRPr="00195F73" w:rsidRDefault="00195F73" w:rsidP="00195F73">
            <w:pPr>
              <w:spacing w:after="240" w:line="240" w:lineRule="auto"/>
              <w:ind w:left="0" w:firstLine="0"/>
              <w:rPr>
                <w:b/>
                <w:color w:val="FFFFFF"/>
                <w:kern w:val="0"/>
                <w:szCs w:val="21"/>
                <w:lang w:val="cy-GB" w:eastAsia="en-US"/>
                <w14:ligatures w14:val="none"/>
              </w:rPr>
            </w:pPr>
            <w:r w:rsidRPr="00195F73">
              <w:rPr>
                <w:b/>
                <w:color w:val="FFFFFF"/>
                <w:kern w:val="0"/>
                <w:szCs w:val="21"/>
                <w:lang w:eastAsia="en-US"/>
                <w14:ligatures w14:val="none"/>
              </w:rPr>
              <w:t>Number of cases with children in the household</w:t>
            </w:r>
          </w:p>
        </w:tc>
        <w:tc>
          <w:tcPr>
            <w:tcW w:w="4147" w:type="pct"/>
          </w:tcPr>
          <w:p w14:paraId="25963B54" w14:textId="77777777" w:rsidR="00195F73" w:rsidRPr="00195F73" w:rsidRDefault="00195F73" w:rsidP="00195F73">
            <w:pPr>
              <w:spacing w:after="240" w:line="240" w:lineRule="auto"/>
              <w:ind w:left="0" w:firstLine="0"/>
              <w:rPr>
                <w:color w:val="auto"/>
                <w:kern w:val="0"/>
                <w:szCs w:val="18"/>
                <w:lang w:eastAsia="en-US"/>
                <w14:ligatures w14:val="none"/>
              </w:rPr>
            </w:pPr>
            <w:r w:rsidRPr="00195F73">
              <w:rPr>
                <w:color w:val="auto"/>
                <w:kern w:val="0"/>
                <w:szCs w:val="18"/>
                <w:lang w:eastAsia="en-US"/>
                <w14:ligatures w14:val="none"/>
              </w:rPr>
              <w:t xml:space="preserve">This used to capture the number of case where children are normally expected to be in the house on a regular basis and who would therefore be affected by domestic </w:t>
            </w:r>
            <w:proofErr w:type="spellStart"/>
            <w:r w:rsidRPr="00195F73">
              <w:rPr>
                <w:color w:val="auto"/>
                <w:kern w:val="0"/>
                <w:szCs w:val="18"/>
                <w:lang w:eastAsia="en-US"/>
                <w14:ligatures w14:val="none"/>
              </w:rPr>
              <w:t>abuse.Those</w:t>
            </w:r>
            <w:proofErr w:type="spellEnd"/>
            <w:r w:rsidRPr="00195F73">
              <w:rPr>
                <w:color w:val="auto"/>
                <w:kern w:val="0"/>
                <w:szCs w:val="18"/>
                <w:lang w:eastAsia="en-US"/>
                <w14:ligatures w14:val="none"/>
              </w:rPr>
              <w:t xml:space="preserve"> in long term care would be excluded, and short term included. </w:t>
            </w:r>
          </w:p>
          <w:p w14:paraId="0F6ECAD4" w14:textId="77777777" w:rsidR="00195F73" w:rsidRPr="00195F73" w:rsidRDefault="00195F73" w:rsidP="00195F73">
            <w:pPr>
              <w:spacing w:after="240" w:line="240" w:lineRule="auto"/>
              <w:ind w:left="0" w:firstLine="0"/>
              <w:rPr>
                <w:color w:val="auto"/>
                <w:kern w:val="0"/>
                <w:szCs w:val="18"/>
                <w:lang w:eastAsia="en-US"/>
                <w14:ligatures w14:val="none"/>
              </w:rPr>
            </w:pPr>
            <w:r w:rsidRPr="00195F73">
              <w:rPr>
                <w:color w:val="auto"/>
                <w:kern w:val="0"/>
                <w:szCs w:val="18"/>
                <w:lang w:eastAsia="en-US"/>
                <w14:ligatures w14:val="none"/>
              </w:rPr>
              <w:t>A child is defined as anyone aged 17 or under who is not themselves referred as a victim or the person causing harm. If a woman is pregnant this would not be recorded as an additional child. Both new and repeat cases should be counted in this column.</w:t>
            </w:r>
          </w:p>
        </w:tc>
      </w:tr>
      <w:tr w:rsidR="00195F73" w:rsidRPr="00195F73" w14:paraId="571BFB01" w14:textId="77777777" w:rsidTr="00DB74F5">
        <w:tc>
          <w:tcPr>
            <w:tcW w:w="853" w:type="pct"/>
            <w:shd w:val="clear" w:color="auto" w:fill="009FDF"/>
          </w:tcPr>
          <w:p w14:paraId="334FC448" w14:textId="77777777" w:rsidR="00195F73" w:rsidRPr="00195F73" w:rsidRDefault="00195F73" w:rsidP="00195F73">
            <w:pPr>
              <w:spacing w:after="240" w:line="240" w:lineRule="auto"/>
              <w:ind w:left="0" w:firstLine="0"/>
              <w:rPr>
                <w:b/>
                <w:color w:val="auto"/>
                <w:kern w:val="0"/>
                <w:szCs w:val="21"/>
                <w:lang w:val="cy-GB" w:eastAsia="en-US"/>
                <w14:ligatures w14:val="none"/>
              </w:rPr>
            </w:pPr>
            <w:r w:rsidRPr="00195F73">
              <w:rPr>
                <w:b/>
                <w:color w:val="FFFFFF"/>
                <w:kern w:val="0"/>
                <w:szCs w:val="21"/>
                <w:lang w:val="cy-GB" w:eastAsia="en-US"/>
                <w14:ligatures w14:val="none"/>
              </w:rPr>
              <w:t>Referring Agency</w:t>
            </w:r>
          </w:p>
        </w:tc>
        <w:tc>
          <w:tcPr>
            <w:tcW w:w="4147" w:type="pct"/>
          </w:tcPr>
          <w:p w14:paraId="1629D8D3" w14:textId="77777777" w:rsidR="00195F73" w:rsidRPr="00195F73" w:rsidRDefault="00195F73" w:rsidP="00195F73">
            <w:pPr>
              <w:spacing w:after="240" w:line="240" w:lineRule="auto"/>
              <w:ind w:left="0" w:firstLine="0"/>
              <w:rPr>
                <w:color w:val="auto"/>
                <w:kern w:val="0"/>
                <w:szCs w:val="18"/>
                <w:lang w:eastAsia="en-US"/>
                <w14:ligatures w14:val="none"/>
              </w:rPr>
            </w:pPr>
            <w:r w:rsidRPr="00195F73">
              <w:rPr>
                <w:color w:val="auto"/>
                <w:kern w:val="0"/>
                <w:szCs w:val="18"/>
                <w:lang w:eastAsia="en-US"/>
                <w14:ligatures w14:val="none"/>
              </w:rPr>
              <w:t xml:space="preserve">Please record here which agency made the referral of each case to the Marac. </w:t>
            </w:r>
          </w:p>
          <w:p w14:paraId="5E6FC1E2" w14:textId="77777777" w:rsidR="00195F73" w:rsidRPr="00195F73" w:rsidRDefault="00195F73" w:rsidP="00195F73">
            <w:pPr>
              <w:spacing w:after="240" w:line="240" w:lineRule="auto"/>
              <w:ind w:left="0" w:firstLine="0"/>
              <w:rPr>
                <w:color w:val="auto"/>
                <w:kern w:val="0"/>
                <w:szCs w:val="18"/>
                <w:lang w:eastAsia="en-US"/>
                <w14:ligatures w14:val="none"/>
              </w:rPr>
            </w:pPr>
            <w:r w:rsidRPr="00195F73">
              <w:rPr>
                <w:color w:val="auto"/>
                <w:kern w:val="0"/>
                <w:szCs w:val="18"/>
                <w:lang w:eastAsia="en-US"/>
                <w14:ligatures w14:val="none"/>
              </w:rPr>
              <w:t>The total of all the referral route columns for the row should be equal to the total number of cases discussed at that Marac. The system will not allow you to upload data where these numbers don’t match.</w:t>
            </w:r>
          </w:p>
          <w:p w14:paraId="006DF3E4" w14:textId="77777777" w:rsidR="00195F73" w:rsidRPr="00195F73" w:rsidRDefault="00195F73" w:rsidP="00195F73">
            <w:pPr>
              <w:spacing w:after="240" w:line="240" w:lineRule="auto"/>
              <w:ind w:left="0" w:firstLine="0"/>
              <w:rPr>
                <w:color w:val="auto"/>
                <w:kern w:val="0"/>
                <w:szCs w:val="18"/>
                <w:lang w:eastAsia="en-US"/>
                <w14:ligatures w14:val="none"/>
              </w:rPr>
            </w:pPr>
            <w:r w:rsidRPr="00195F73">
              <w:rPr>
                <w:color w:val="auto"/>
                <w:kern w:val="0"/>
                <w:szCs w:val="18"/>
                <w:lang w:eastAsia="en-US"/>
                <w14:ligatures w14:val="none"/>
              </w:rPr>
              <w:t xml:space="preserve">If you have a case where the referral came from more than one agency at the same time, please enter each agency as fraction of 1 e.g. if it came from two agencies at the same time, please enter it as 0.5 of a referral in each agency’s column. If the referral came from three agencies, note two of them at 0.3 and the remaining agency as 0.4; this is so that the total adds up to 1. It doesn’t matter which agency you note a 0.4 as this will make little difference to the data. </w:t>
            </w:r>
          </w:p>
          <w:p w14:paraId="15321DD0" w14:textId="77777777" w:rsidR="00195F73" w:rsidRPr="00195F73" w:rsidRDefault="00195F73" w:rsidP="00195F73">
            <w:pPr>
              <w:spacing w:after="240" w:line="240" w:lineRule="auto"/>
              <w:ind w:left="0" w:firstLine="0"/>
              <w:rPr>
                <w:color w:val="auto"/>
                <w:kern w:val="0"/>
                <w:szCs w:val="18"/>
                <w:lang w:eastAsia="en-US"/>
                <w14:ligatures w14:val="none"/>
              </w:rPr>
            </w:pPr>
            <w:r w:rsidRPr="00195F73">
              <w:rPr>
                <w:color w:val="auto"/>
                <w:kern w:val="0"/>
                <w:szCs w:val="18"/>
                <w:lang w:eastAsia="en-US"/>
                <w14:ligatures w14:val="none"/>
              </w:rPr>
              <w:t xml:space="preserve">If you have a Marac to Marac referral, please record this as the original referring agency. </w:t>
            </w:r>
          </w:p>
          <w:p w14:paraId="3EAE7FF1" w14:textId="77777777" w:rsidR="00195F73" w:rsidRPr="00195F73" w:rsidRDefault="00195F73" w:rsidP="00195F73">
            <w:pPr>
              <w:spacing w:after="240" w:line="240" w:lineRule="auto"/>
              <w:ind w:left="0" w:firstLine="0"/>
              <w:rPr>
                <w:color w:val="auto"/>
                <w:kern w:val="0"/>
                <w:szCs w:val="18"/>
                <w:lang w:eastAsia="en-US"/>
                <w14:ligatures w14:val="none"/>
              </w:rPr>
            </w:pPr>
            <w:r w:rsidRPr="00195F73">
              <w:rPr>
                <w:color w:val="auto"/>
                <w:kern w:val="0"/>
                <w:szCs w:val="18"/>
                <w:lang w:eastAsia="en-US"/>
                <w14:ligatures w14:val="none"/>
              </w:rPr>
              <w:t xml:space="preserve">If an agency completes the RIC and identifies that the case meets Marac threshold but refers to Marac through a different agency, this should also be recorded under the original referring agency. </w:t>
            </w:r>
          </w:p>
          <w:p w14:paraId="476F1B8D" w14:textId="77777777" w:rsidR="00195F73" w:rsidRPr="00195F73" w:rsidRDefault="00195F73" w:rsidP="00195F73">
            <w:pPr>
              <w:spacing w:after="240" w:line="240" w:lineRule="auto"/>
              <w:ind w:left="0" w:firstLine="0"/>
              <w:rPr>
                <w:color w:val="auto"/>
                <w:kern w:val="0"/>
                <w:szCs w:val="18"/>
                <w:lang w:eastAsia="en-US"/>
                <w14:ligatures w14:val="none"/>
              </w:rPr>
            </w:pPr>
            <w:r w:rsidRPr="00195F73">
              <w:rPr>
                <w:color w:val="auto"/>
                <w:kern w:val="0"/>
                <w:szCs w:val="18"/>
                <w:lang w:eastAsia="en-US"/>
                <w14:ligatures w14:val="none"/>
              </w:rPr>
              <w:t xml:space="preserve">If you have any agency which refers to MARAC regularly but is not listed on one of the columns, please put it in the ‘other’ column. </w:t>
            </w:r>
          </w:p>
          <w:p w14:paraId="0C80CE09" w14:textId="77777777" w:rsidR="00195F73" w:rsidRPr="00195F73" w:rsidRDefault="00195F73" w:rsidP="00195F73">
            <w:pPr>
              <w:spacing w:after="240" w:line="240" w:lineRule="auto"/>
              <w:ind w:left="0" w:firstLine="0"/>
              <w:rPr>
                <w:color w:val="auto"/>
                <w:kern w:val="0"/>
                <w:szCs w:val="18"/>
                <w:lang w:eastAsia="en-US"/>
                <w14:ligatures w14:val="none"/>
              </w:rPr>
            </w:pPr>
            <w:r w:rsidRPr="00195F73">
              <w:rPr>
                <w:color w:val="auto"/>
                <w:kern w:val="0"/>
                <w:szCs w:val="18"/>
                <w:lang w:eastAsia="en-US"/>
                <w14:ligatures w14:val="none"/>
              </w:rPr>
              <w:t xml:space="preserve">Categories of agencies: </w:t>
            </w:r>
          </w:p>
          <w:p w14:paraId="446CF2A1" w14:textId="77777777" w:rsidR="00195F73" w:rsidRPr="00195F73" w:rsidRDefault="00195F73" w:rsidP="00195F73">
            <w:pPr>
              <w:spacing w:after="240" w:line="240" w:lineRule="auto"/>
              <w:ind w:left="0" w:firstLine="0"/>
              <w:rPr>
                <w:color w:val="auto"/>
                <w:kern w:val="0"/>
                <w:szCs w:val="18"/>
                <w:lang w:eastAsia="en-US"/>
                <w14:ligatures w14:val="none"/>
              </w:rPr>
            </w:pPr>
            <w:r w:rsidRPr="00195F73">
              <w:rPr>
                <w:color w:val="auto"/>
                <w:kern w:val="0"/>
                <w:szCs w:val="18"/>
                <w:lang w:eastAsia="en-US"/>
                <w14:ligatures w14:val="none"/>
              </w:rPr>
              <w:lastRenderedPageBreak/>
              <w:t xml:space="preserve">• </w:t>
            </w:r>
            <w:r w:rsidRPr="00195F73">
              <w:rPr>
                <w:b/>
                <w:bCs/>
                <w:color w:val="auto"/>
                <w:kern w:val="0"/>
                <w:szCs w:val="18"/>
                <w:lang w:eastAsia="en-US"/>
                <w14:ligatures w14:val="none"/>
              </w:rPr>
              <w:t xml:space="preserve">Police </w:t>
            </w:r>
          </w:p>
          <w:p w14:paraId="22A4EFA5" w14:textId="77777777" w:rsidR="00195F73" w:rsidRPr="00195F73" w:rsidRDefault="00195F73" w:rsidP="00195F73">
            <w:pPr>
              <w:spacing w:after="240" w:line="240" w:lineRule="auto"/>
              <w:ind w:left="0" w:firstLine="0"/>
              <w:rPr>
                <w:color w:val="auto"/>
                <w:kern w:val="0"/>
                <w:szCs w:val="18"/>
                <w:lang w:eastAsia="en-US"/>
                <w14:ligatures w14:val="none"/>
              </w:rPr>
            </w:pPr>
            <w:r w:rsidRPr="00195F73">
              <w:rPr>
                <w:color w:val="auto"/>
                <w:kern w:val="0"/>
                <w:szCs w:val="18"/>
                <w:lang w:eastAsia="en-US"/>
                <w14:ligatures w14:val="none"/>
              </w:rPr>
              <w:t xml:space="preserve">• </w:t>
            </w:r>
            <w:proofErr w:type="spellStart"/>
            <w:r w:rsidRPr="00195F73">
              <w:rPr>
                <w:b/>
                <w:bCs/>
                <w:color w:val="auto"/>
                <w:kern w:val="0"/>
                <w:szCs w:val="18"/>
                <w:lang w:eastAsia="en-US"/>
                <w14:ligatures w14:val="none"/>
              </w:rPr>
              <w:t>Idva</w:t>
            </w:r>
            <w:proofErr w:type="spellEnd"/>
            <w:r w:rsidRPr="00195F73">
              <w:rPr>
                <w:b/>
                <w:bCs/>
                <w:color w:val="auto"/>
                <w:kern w:val="0"/>
                <w:szCs w:val="18"/>
                <w:lang w:eastAsia="en-US"/>
                <w14:ligatures w14:val="none"/>
              </w:rPr>
              <w:t xml:space="preserve"> / Idaa</w:t>
            </w:r>
            <w:r w:rsidRPr="00195F73">
              <w:rPr>
                <w:color w:val="auto"/>
                <w:kern w:val="0"/>
                <w:szCs w:val="18"/>
                <w:lang w:eastAsia="en-US"/>
                <w14:ligatures w14:val="none"/>
              </w:rPr>
              <w:t xml:space="preserve"> (Scotland) –This includes </w:t>
            </w:r>
            <w:proofErr w:type="spellStart"/>
            <w:r w:rsidRPr="00195F73">
              <w:rPr>
                <w:color w:val="auto"/>
                <w:kern w:val="0"/>
                <w:szCs w:val="18"/>
                <w:lang w:eastAsia="en-US"/>
                <w14:ligatures w14:val="none"/>
              </w:rPr>
              <w:t>Idvas</w:t>
            </w:r>
            <w:proofErr w:type="spellEnd"/>
            <w:r w:rsidRPr="00195F73">
              <w:rPr>
                <w:color w:val="auto"/>
                <w:kern w:val="0"/>
                <w:szCs w:val="18"/>
                <w:lang w:eastAsia="en-US"/>
                <w14:ligatures w14:val="none"/>
              </w:rPr>
              <w:t xml:space="preserve"> / </w:t>
            </w:r>
            <w:proofErr w:type="spellStart"/>
            <w:r w:rsidRPr="00195F73">
              <w:rPr>
                <w:color w:val="auto"/>
                <w:kern w:val="0"/>
                <w:szCs w:val="18"/>
                <w:lang w:eastAsia="en-US"/>
                <w14:ligatures w14:val="none"/>
              </w:rPr>
              <w:t>Idaas</w:t>
            </w:r>
            <w:proofErr w:type="spellEnd"/>
            <w:r w:rsidRPr="00195F73">
              <w:rPr>
                <w:color w:val="auto"/>
                <w:kern w:val="0"/>
                <w:szCs w:val="18"/>
                <w:lang w:eastAsia="en-US"/>
                <w14:ligatures w14:val="none"/>
              </w:rPr>
              <w:t xml:space="preserve"> from charitable and statutory </w:t>
            </w:r>
            <w:proofErr w:type="spellStart"/>
            <w:r w:rsidRPr="00195F73">
              <w:rPr>
                <w:color w:val="auto"/>
                <w:kern w:val="0"/>
                <w:szCs w:val="18"/>
                <w:lang w:eastAsia="en-US"/>
                <w14:ligatures w14:val="none"/>
              </w:rPr>
              <w:t>organistions</w:t>
            </w:r>
            <w:proofErr w:type="spellEnd"/>
            <w:r w:rsidRPr="00195F73">
              <w:rPr>
                <w:color w:val="auto"/>
                <w:kern w:val="0"/>
                <w:szCs w:val="18"/>
                <w:lang w:eastAsia="en-US"/>
                <w14:ligatures w14:val="none"/>
              </w:rPr>
              <w:t xml:space="preserve"> </w:t>
            </w:r>
          </w:p>
          <w:p w14:paraId="2C8A48A9" w14:textId="77777777" w:rsidR="00195F73" w:rsidRPr="00195F73" w:rsidRDefault="00195F73" w:rsidP="00195F73">
            <w:pPr>
              <w:spacing w:after="240" w:line="240" w:lineRule="auto"/>
              <w:ind w:left="0" w:firstLine="0"/>
              <w:rPr>
                <w:color w:val="auto"/>
                <w:kern w:val="0"/>
                <w:szCs w:val="18"/>
                <w:lang w:eastAsia="en-US"/>
                <w14:ligatures w14:val="none"/>
              </w:rPr>
            </w:pPr>
            <w:r w:rsidRPr="00195F73">
              <w:rPr>
                <w:color w:val="auto"/>
                <w:kern w:val="0"/>
                <w:szCs w:val="18"/>
                <w:lang w:eastAsia="en-US"/>
                <w14:ligatures w14:val="none"/>
              </w:rPr>
              <w:t xml:space="preserve">• </w:t>
            </w:r>
            <w:proofErr w:type="spellStart"/>
            <w:r w:rsidRPr="00195F73">
              <w:rPr>
                <w:b/>
                <w:bCs/>
                <w:color w:val="auto"/>
                <w:kern w:val="0"/>
                <w:szCs w:val="18"/>
                <w:lang w:eastAsia="en-US"/>
                <w14:ligatures w14:val="none"/>
              </w:rPr>
              <w:t>Childrens</w:t>
            </w:r>
            <w:proofErr w:type="spellEnd"/>
            <w:r w:rsidRPr="00195F73">
              <w:rPr>
                <w:b/>
                <w:bCs/>
                <w:color w:val="auto"/>
                <w:kern w:val="0"/>
                <w:szCs w:val="18"/>
                <w:lang w:eastAsia="en-US"/>
                <w14:ligatures w14:val="none"/>
              </w:rPr>
              <w:t xml:space="preserve"> Social Care / Children and Families Social Work</w:t>
            </w:r>
            <w:r w:rsidRPr="00195F73">
              <w:rPr>
                <w:color w:val="auto"/>
                <w:kern w:val="0"/>
                <w:szCs w:val="18"/>
                <w:lang w:eastAsia="en-US"/>
                <w14:ligatures w14:val="none"/>
              </w:rPr>
              <w:t xml:space="preserve"> (Scotland) – Also known as Children and Young People’s Services </w:t>
            </w:r>
          </w:p>
          <w:p w14:paraId="50124C51" w14:textId="77777777" w:rsidR="00195F73" w:rsidRPr="00195F73" w:rsidRDefault="00195F73" w:rsidP="00195F73">
            <w:pPr>
              <w:spacing w:after="240" w:line="240" w:lineRule="auto"/>
              <w:ind w:left="0" w:firstLine="0"/>
              <w:rPr>
                <w:color w:val="auto"/>
                <w:kern w:val="0"/>
                <w:szCs w:val="18"/>
                <w:lang w:eastAsia="en-US"/>
                <w14:ligatures w14:val="none"/>
              </w:rPr>
            </w:pPr>
            <w:r w:rsidRPr="00195F73">
              <w:rPr>
                <w:color w:val="auto"/>
                <w:kern w:val="0"/>
                <w:szCs w:val="18"/>
                <w:lang w:eastAsia="en-US"/>
                <w14:ligatures w14:val="none"/>
              </w:rPr>
              <w:t xml:space="preserve">• </w:t>
            </w:r>
            <w:r w:rsidRPr="00195F73">
              <w:rPr>
                <w:b/>
                <w:bCs/>
                <w:color w:val="auto"/>
                <w:kern w:val="0"/>
                <w:szCs w:val="18"/>
                <w:lang w:eastAsia="en-US"/>
                <w14:ligatures w14:val="none"/>
              </w:rPr>
              <w:t>Primary Care Services</w:t>
            </w:r>
            <w:r w:rsidRPr="00195F73">
              <w:rPr>
                <w:color w:val="auto"/>
                <w:kern w:val="0"/>
                <w:szCs w:val="18"/>
                <w:lang w:eastAsia="en-US"/>
                <w14:ligatures w14:val="none"/>
              </w:rPr>
              <w:t xml:space="preserve"> – This normally includes referrals from Community Based Health Services, e.g. Midwives, Health Visitors, School Nurses, GPs, etc. Dentists, </w:t>
            </w:r>
            <w:proofErr w:type="spellStart"/>
            <w:r w:rsidRPr="00195F73">
              <w:rPr>
                <w:color w:val="auto"/>
                <w:kern w:val="0"/>
                <w:szCs w:val="18"/>
                <w:lang w:eastAsia="en-US"/>
                <w14:ligatures w14:val="none"/>
              </w:rPr>
              <w:t>Opthamologists</w:t>
            </w:r>
            <w:proofErr w:type="spellEnd"/>
            <w:r w:rsidRPr="00195F73">
              <w:rPr>
                <w:color w:val="auto"/>
                <w:kern w:val="0"/>
                <w:szCs w:val="18"/>
                <w:lang w:eastAsia="en-US"/>
                <w14:ligatures w14:val="none"/>
              </w:rPr>
              <w:t xml:space="preserve"> and Pharmacists are also part of Primary Care. </w:t>
            </w:r>
          </w:p>
          <w:p w14:paraId="69069FDB" w14:textId="77777777" w:rsidR="00195F73" w:rsidRPr="00195F73" w:rsidRDefault="00195F73" w:rsidP="00195F73">
            <w:pPr>
              <w:spacing w:after="240" w:line="240" w:lineRule="auto"/>
              <w:ind w:left="0" w:firstLine="0"/>
              <w:rPr>
                <w:color w:val="auto"/>
                <w:kern w:val="0"/>
                <w:szCs w:val="18"/>
                <w:lang w:eastAsia="en-US"/>
                <w14:ligatures w14:val="none"/>
              </w:rPr>
            </w:pPr>
            <w:r w:rsidRPr="00195F73">
              <w:rPr>
                <w:color w:val="auto"/>
                <w:kern w:val="0"/>
                <w:szCs w:val="18"/>
                <w:lang w:eastAsia="en-US"/>
                <w14:ligatures w14:val="none"/>
              </w:rPr>
              <w:t xml:space="preserve">• </w:t>
            </w:r>
            <w:r w:rsidRPr="00195F73">
              <w:rPr>
                <w:b/>
                <w:bCs/>
                <w:color w:val="auto"/>
                <w:kern w:val="0"/>
                <w:szCs w:val="18"/>
                <w:lang w:eastAsia="en-US"/>
                <w14:ligatures w14:val="none"/>
              </w:rPr>
              <w:t>Secondary Care / Acute Trust</w:t>
            </w:r>
            <w:r w:rsidRPr="00195F73">
              <w:rPr>
                <w:color w:val="auto"/>
                <w:kern w:val="0"/>
                <w:szCs w:val="18"/>
                <w:lang w:eastAsia="en-US"/>
                <w14:ligatures w14:val="none"/>
              </w:rPr>
              <w:t xml:space="preserve"> – This includes all hospital based services, e.g. Accident &amp; Emergency, Obstetrics, Elderly Medicine, Sexual Health (GUM) Clinics etc. </w:t>
            </w:r>
          </w:p>
          <w:p w14:paraId="3E2F8BFF" w14:textId="77777777" w:rsidR="00195F73" w:rsidRPr="00195F73" w:rsidRDefault="00195F73" w:rsidP="00195F73">
            <w:pPr>
              <w:spacing w:after="240" w:line="240" w:lineRule="auto"/>
              <w:ind w:left="0" w:firstLine="0"/>
              <w:rPr>
                <w:color w:val="auto"/>
                <w:kern w:val="0"/>
                <w:szCs w:val="18"/>
                <w:lang w:eastAsia="en-US"/>
                <w14:ligatures w14:val="none"/>
              </w:rPr>
            </w:pPr>
            <w:r w:rsidRPr="00195F73">
              <w:rPr>
                <w:color w:val="auto"/>
                <w:kern w:val="0"/>
                <w:szCs w:val="18"/>
                <w:lang w:eastAsia="en-US"/>
                <w14:ligatures w14:val="none"/>
              </w:rPr>
              <w:t xml:space="preserve">• </w:t>
            </w:r>
            <w:r w:rsidRPr="00195F73">
              <w:rPr>
                <w:b/>
                <w:bCs/>
                <w:color w:val="auto"/>
                <w:kern w:val="0"/>
                <w:szCs w:val="18"/>
                <w:lang w:eastAsia="en-US"/>
                <w14:ligatures w14:val="none"/>
              </w:rPr>
              <w:t>Education</w:t>
            </w:r>
            <w:r w:rsidRPr="00195F73">
              <w:rPr>
                <w:color w:val="auto"/>
                <w:kern w:val="0"/>
                <w:szCs w:val="18"/>
                <w:lang w:eastAsia="en-US"/>
                <w14:ligatures w14:val="none"/>
              </w:rPr>
              <w:t xml:space="preserve"> – this includes referrals from Schools or Education Welfare Officers </w:t>
            </w:r>
          </w:p>
          <w:p w14:paraId="411A7DA5" w14:textId="77777777" w:rsidR="00195F73" w:rsidRPr="00195F73" w:rsidRDefault="00195F73" w:rsidP="00195F73">
            <w:pPr>
              <w:spacing w:after="240" w:line="240" w:lineRule="auto"/>
              <w:ind w:left="0" w:firstLine="0"/>
              <w:rPr>
                <w:color w:val="auto"/>
                <w:kern w:val="0"/>
                <w:szCs w:val="18"/>
                <w:lang w:eastAsia="en-US"/>
                <w14:ligatures w14:val="none"/>
              </w:rPr>
            </w:pPr>
            <w:r w:rsidRPr="00195F73">
              <w:rPr>
                <w:color w:val="auto"/>
                <w:kern w:val="0"/>
                <w:szCs w:val="18"/>
                <w:lang w:eastAsia="en-US"/>
                <w14:ligatures w14:val="none"/>
              </w:rPr>
              <w:t xml:space="preserve">• </w:t>
            </w:r>
            <w:r w:rsidRPr="00195F73">
              <w:rPr>
                <w:b/>
                <w:bCs/>
                <w:color w:val="auto"/>
                <w:kern w:val="0"/>
                <w:szCs w:val="18"/>
                <w:lang w:eastAsia="en-US"/>
                <w14:ligatures w14:val="none"/>
              </w:rPr>
              <w:t>Housing</w:t>
            </w:r>
            <w:r w:rsidRPr="00195F73">
              <w:rPr>
                <w:color w:val="auto"/>
                <w:kern w:val="0"/>
                <w:szCs w:val="18"/>
                <w:lang w:eastAsia="en-US"/>
                <w14:ligatures w14:val="none"/>
              </w:rPr>
              <w:t xml:space="preserve"> – This includes Housing and Homelessness organisations – both voluntary and statutory </w:t>
            </w:r>
          </w:p>
          <w:p w14:paraId="3052EBC6" w14:textId="77777777" w:rsidR="00195F73" w:rsidRPr="00195F73" w:rsidRDefault="00195F73" w:rsidP="00195F73">
            <w:pPr>
              <w:spacing w:after="240" w:line="240" w:lineRule="auto"/>
              <w:ind w:left="0" w:firstLine="0"/>
              <w:rPr>
                <w:color w:val="auto"/>
                <w:kern w:val="0"/>
                <w:szCs w:val="18"/>
                <w:lang w:eastAsia="en-US"/>
                <w14:ligatures w14:val="none"/>
              </w:rPr>
            </w:pPr>
            <w:r w:rsidRPr="00195F73">
              <w:rPr>
                <w:color w:val="auto"/>
                <w:kern w:val="0"/>
                <w:szCs w:val="18"/>
                <w:lang w:eastAsia="en-US"/>
                <w14:ligatures w14:val="none"/>
              </w:rPr>
              <w:t xml:space="preserve">• </w:t>
            </w:r>
            <w:r w:rsidRPr="00195F73">
              <w:rPr>
                <w:b/>
                <w:bCs/>
                <w:color w:val="auto"/>
                <w:kern w:val="0"/>
                <w:szCs w:val="18"/>
                <w:lang w:eastAsia="en-US"/>
                <w14:ligatures w14:val="none"/>
              </w:rPr>
              <w:t>Mental Health</w:t>
            </w:r>
            <w:r w:rsidRPr="00195F73">
              <w:rPr>
                <w:color w:val="auto"/>
                <w:kern w:val="0"/>
                <w:szCs w:val="18"/>
                <w:lang w:eastAsia="en-US"/>
                <w14:ligatures w14:val="none"/>
              </w:rPr>
              <w:t xml:space="preserve"> – This includes community and hospital based mental health services and mental health charities. </w:t>
            </w:r>
          </w:p>
          <w:p w14:paraId="782BD3AF" w14:textId="77777777" w:rsidR="00195F73" w:rsidRPr="00195F73" w:rsidRDefault="00195F73" w:rsidP="00195F73">
            <w:pPr>
              <w:spacing w:after="240" w:line="240" w:lineRule="auto"/>
              <w:ind w:left="0" w:firstLine="0"/>
              <w:rPr>
                <w:color w:val="auto"/>
                <w:kern w:val="0"/>
                <w:szCs w:val="18"/>
                <w:lang w:eastAsia="en-US"/>
                <w14:ligatures w14:val="none"/>
              </w:rPr>
            </w:pPr>
            <w:r w:rsidRPr="00195F73">
              <w:rPr>
                <w:color w:val="auto"/>
                <w:kern w:val="0"/>
                <w:szCs w:val="18"/>
                <w:lang w:eastAsia="en-US"/>
                <w14:ligatures w14:val="none"/>
              </w:rPr>
              <w:t xml:space="preserve">• </w:t>
            </w:r>
            <w:r w:rsidRPr="00195F73">
              <w:rPr>
                <w:b/>
                <w:bCs/>
                <w:color w:val="auto"/>
                <w:kern w:val="0"/>
                <w:szCs w:val="18"/>
                <w:lang w:eastAsia="en-US"/>
                <w14:ligatures w14:val="none"/>
              </w:rPr>
              <w:t>Probation /Justice Social Work</w:t>
            </w:r>
            <w:r w:rsidRPr="00195F73">
              <w:rPr>
                <w:color w:val="auto"/>
                <w:kern w:val="0"/>
                <w:szCs w:val="18"/>
                <w:lang w:eastAsia="en-US"/>
                <w14:ligatures w14:val="none"/>
              </w:rPr>
              <w:t xml:space="preserve"> (Scotland) </w:t>
            </w:r>
          </w:p>
          <w:p w14:paraId="4464C8BA" w14:textId="77777777" w:rsidR="00195F73" w:rsidRPr="00195F73" w:rsidRDefault="00195F73" w:rsidP="00195F73">
            <w:pPr>
              <w:spacing w:after="240" w:line="240" w:lineRule="auto"/>
              <w:ind w:left="0" w:firstLine="0"/>
              <w:rPr>
                <w:color w:val="auto"/>
                <w:kern w:val="0"/>
                <w:szCs w:val="18"/>
                <w:lang w:eastAsia="en-US"/>
                <w14:ligatures w14:val="none"/>
              </w:rPr>
            </w:pPr>
            <w:r w:rsidRPr="00195F73">
              <w:rPr>
                <w:color w:val="auto"/>
                <w:kern w:val="0"/>
                <w:szCs w:val="18"/>
                <w:lang w:eastAsia="en-US"/>
                <w14:ligatures w14:val="none"/>
              </w:rPr>
              <w:t xml:space="preserve">• </w:t>
            </w:r>
            <w:r w:rsidRPr="00195F73">
              <w:rPr>
                <w:b/>
                <w:bCs/>
                <w:color w:val="auto"/>
                <w:kern w:val="0"/>
                <w:szCs w:val="18"/>
                <w:lang w:eastAsia="en-US"/>
                <w14:ligatures w14:val="none"/>
              </w:rPr>
              <w:t>Voluntary Sector</w:t>
            </w:r>
            <w:r w:rsidRPr="00195F73">
              <w:rPr>
                <w:color w:val="auto"/>
                <w:kern w:val="0"/>
                <w:szCs w:val="18"/>
                <w:lang w:eastAsia="en-US"/>
                <w14:ligatures w14:val="none"/>
              </w:rPr>
              <w:t xml:space="preserve"> – This includes other specialist DV services and any non-statutory body that is not included elsewhere on this spreadsheet. This also includes specialist Black, Asian and racially </w:t>
            </w:r>
            <w:proofErr w:type="spellStart"/>
            <w:r w:rsidRPr="00195F73">
              <w:rPr>
                <w:color w:val="auto"/>
                <w:kern w:val="0"/>
                <w:szCs w:val="18"/>
                <w:lang w:eastAsia="en-US"/>
                <w14:ligatures w14:val="none"/>
              </w:rPr>
              <w:t>minorised</w:t>
            </w:r>
            <w:proofErr w:type="spellEnd"/>
            <w:r w:rsidRPr="00195F73">
              <w:rPr>
                <w:color w:val="auto"/>
                <w:kern w:val="0"/>
                <w:szCs w:val="18"/>
                <w:lang w:eastAsia="en-US"/>
                <w14:ligatures w14:val="none"/>
              </w:rPr>
              <w:t xml:space="preserve"> / LGBT+ organisations from the voluntary sector. If the </w:t>
            </w:r>
            <w:proofErr w:type="spellStart"/>
            <w:r w:rsidRPr="00195F73">
              <w:rPr>
                <w:color w:val="auto"/>
                <w:kern w:val="0"/>
                <w:szCs w:val="18"/>
                <w:lang w:eastAsia="en-US"/>
                <w14:ligatures w14:val="none"/>
              </w:rPr>
              <w:t>Idva</w:t>
            </w:r>
            <w:proofErr w:type="spellEnd"/>
            <w:r w:rsidRPr="00195F73">
              <w:rPr>
                <w:color w:val="auto"/>
                <w:kern w:val="0"/>
                <w:szCs w:val="18"/>
                <w:lang w:eastAsia="en-US"/>
                <w14:ligatures w14:val="none"/>
              </w:rPr>
              <w:t>/Idaa who refers is from a voluntary agency, it is still recorded under ‘</w:t>
            </w:r>
            <w:proofErr w:type="spellStart"/>
            <w:r w:rsidRPr="00195F73">
              <w:rPr>
                <w:color w:val="auto"/>
                <w:kern w:val="0"/>
                <w:szCs w:val="18"/>
                <w:lang w:eastAsia="en-US"/>
                <w14:ligatures w14:val="none"/>
              </w:rPr>
              <w:t>Idva</w:t>
            </w:r>
            <w:proofErr w:type="spellEnd"/>
            <w:r w:rsidRPr="00195F73">
              <w:rPr>
                <w:color w:val="auto"/>
                <w:kern w:val="0"/>
                <w:szCs w:val="18"/>
                <w:lang w:eastAsia="en-US"/>
                <w14:ligatures w14:val="none"/>
              </w:rPr>
              <w:t xml:space="preserve">’ or ‘Idaa’ rather than under ‘Voluntary Sector’. </w:t>
            </w:r>
          </w:p>
          <w:p w14:paraId="69754DA0" w14:textId="77777777" w:rsidR="00195F73" w:rsidRPr="00195F73" w:rsidRDefault="00195F73" w:rsidP="00195F73">
            <w:pPr>
              <w:spacing w:after="240" w:line="240" w:lineRule="auto"/>
              <w:ind w:left="0" w:firstLine="0"/>
              <w:rPr>
                <w:color w:val="auto"/>
                <w:kern w:val="0"/>
                <w:szCs w:val="18"/>
                <w:lang w:eastAsia="en-US"/>
                <w14:ligatures w14:val="none"/>
              </w:rPr>
            </w:pPr>
            <w:r w:rsidRPr="00195F73">
              <w:rPr>
                <w:color w:val="auto"/>
                <w:kern w:val="0"/>
                <w:szCs w:val="18"/>
                <w:lang w:eastAsia="en-US"/>
                <w14:ligatures w14:val="none"/>
              </w:rPr>
              <w:t xml:space="preserve">• </w:t>
            </w:r>
            <w:r w:rsidRPr="00195F73">
              <w:rPr>
                <w:b/>
                <w:bCs/>
                <w:color w:val="auto"/>
                <w:kern w:val="0"/>
                <w:szCs w:val="18"/>
                <w:lang w:eastAsia="en-US"/>
                <w14:ligatures w14:val="none"/>
              </w:rPr>
              <w:t>Substance Abuse</w:t>
            </w:r>
            <w:r w:rsidRPr="00195F73">
              <w:rPr>
                <w:color w:val="auto"/>
                <w:kern w:val="0"/>
                <w:szCs w:val="18"/>
                <w:lang w:eastAsia="en-US"/>
                <w14:ligatures w14:val="none"/>
              </w:rPr>
              <w:t xml:space="preserve"> – This includes referrals from both voluntary and statutory Substance Abuse Agencies. </w:t>
            </w:r>
          </w:p>
          <w:p w14:paraId="542FECF5" w14:textId="77777777" w:rsidR="00195F73" w:rsidRPr="00195F73" w:rsidRDefault="00195F73" w:rsidP="00195F73">
            <w:pPr>
              <w:spacing w:after="240" w:line="240" w:lineRule="auto"/>
              <w:ind w:left="0" w:firstLine="0"/>
              <w:rPr>
                <w:color w:val="auto"/>
                <w:kern w:val="0"/>
                <w:szCs w:val="18"/>
                <w:lang w:eastAsia="en-US"/>
                <w14:ligatures w14:val="none"/>
              </w:rPr>
            </w:pPr>
            <w:r w:rsidRPr="00195F73">
              <w:rPr>
                <w:color w:val="auto"/>
                <w:kern w:val="0"/>
                <w:szCs w:val="18"/>
                <w:lang w:eastAsia="en-US"/>
                <w14:ligatures w14:val="none"/>
              </w:rPr>
              <w:t xml:space="preserve">• </w:t>
            </w:r>
            <w:r w:rsidRPr="00195F73">
              <w:rPr>
                <w:b/>
                <w:bCs/>
                <w:color w:val="auto"/>
                <w:kern w:val="0"/>
                <w:szCs w:val="18"/>
                <w:lang w:eastAsia="en-US"/>
                <w14:ligatures w14:val="none"/>
              </w:rPr>
              <w:t>Adult Social Care / Adult Protection</w:t>
            </w:r>
            <w:r w:rsidRPr="00195F73">
              <w:rPr>
                <w:color w:val="auto"/>
                <w:kern w:val="0"/>
                <w:szCs w:val="18"/>
                <w:lang w:eastAsia="en-US"/>
                <w14:ligatures w14:val="none"/>
              </w:rPr>
              <w:t xml:space="preserve"> (Scotland) </w:t>
            </w:r>
          </w:p>
          <w:p w14:paraId="4DA25A2E" w14:textId="77777777" w:rsidR="00195F73" w:rsidRPr="00195F73" w:rsidRDefault="00195F73" w:rsidP="00195F73">
            <w:pPr>
              <w:spacing w:after="240" w:line="240" w:lineRule="auto"/>
              <w:ind w:left="0" w:firstLine="0"/>
              <w:rPr>
                <w:color w:val="auto"/>
                <w:kern w:val="0"/>
                <w:szCs w:val="18"/>
                <w:lang w:eastAsia="en-US"/>
                <w14:ligatures w14:val="none"/>
              </w:rPr>
            </w:pPr>
            <w:r w:rsidRPr="00195F73">
              <w:rPr>
                <w:color w:val="auto"/>
                <w:kern w:val="0"/>
                <w:szCs w:val="18"/>
                <w:lang w:eastAsia="en-US"/>
                <w14:ligatures w14:val="none"/>
              </w:rPr>
              <w:t xml:space="preserve">• </w:t>
            </w:r>
            <w:r w:rsidRPr="00195F73">
              <w:rPr>
                <w:b/>
                <w:bCs/>
                <w:color w:val="auto"/>
                <w:kern w:val="0"/>
                <w:szCs w:val="18"/>
                <w:lang w:eastAsia="en-US"/>
                <w14:ligatures w14:val="none"/>
              </w:rPr>
              <w:t>MASH</w:t>
            </w:r>
            <w:r w:rsidRPr="00195F73">
              <w:rPr>
                <w:color w:val="auto"/>
                <w:kern w:val="0"/>
                <w:szCs w:val="18"/>
                <w:lang w:eastAsia="en-US"/>
                <w14:ligatures w14:val="none"/>
              </w:rPr>
              <w:t xml:space="preserve"> – Referrals directly from a Multi Agency Safeguarding Hub. </w:t>
            </w:r>
          </w:p>
          <w:p w14:paraId="686A751E" w14:textId="77777777" w:rsidR="00195F73" w:rsidRPr="00195F73" w:rsidRDefault="00195F73" w:rsidP="00195F73">
            <w:pPr>
              <w:spacing w:after="240" w:line="240" w:lineRule="auto"/>
              <w:ind w:left="0" w:firstLine="0"/>
              <w:rPr>
                <w:color w:val="auto"/>
                <w:kern w:val="0"/>
                <w:szCs w:val="21"/>
                <w:lang w:val="cy-GB" w:eastAsia="en-US"/>
                <w14:ligatures w14:val="none"/>
              </w:rPr>
            </w:pPr>
            <w:r w:rsidRPr="00195F73">
              <w:rPr>
                <w:color w:val="auto"/>
                <w:kern w:val="0"/>
                <w:szCs w:val="18"/>
                <w:lang w:eastAsia="en-US"/>
                <w14:ligatures w14:val="none"/>
              </w:rPr>
              <w:t xml:space="preserve">• </w:t>
            </w:r>
            <w:r w:rsidRPr="00195F73">
              <w:rPr>
                <w:b/>
                <w:bCs/>
                <w:color w:val="auto"/>
                <w:kern w:val="0"/>
                <w:szCs w:val="18"/>
                <w:lang w:eastAsia="en-US"/>
                <w14:ligatures w14:val="none"/>
              </w:rPr>
              <w:t>Other</w:t>
            </w:r>
            <w:r w:rsidRPr="00195F73">
              <w:rPr>
                <w:color w:val="auto"/>
                <w:kern w:val="0"/>
                <w:szCs w:val="18"/>
                <w:lang w:eastAsia="en-US"/>
                <w14:ligatures w14:val="none"/>
              </w:rPr>
              <w:t xml:space="preserve"> – This includes any agency or organisation making a referral to Marac not included in the list above.</w:t>
            </w:r>
          </w:p>
        </w:tc>
      </w:tr>
      <w:tr w:rsidR="00195F73" w:rsidRPr="00195F73" w:rsidDel="00EA1975" w14:paraId="3FC1A4D5" w14:textId="77777777" w:rsidTr="00DB74F5">
        <w:tc>
          <w:tcPr>
            <w:tcW w:w="853" w:type="pct"/>
            <w:shd w:val="clear" w:color="auto" w:fill="A6A6A6"/>
          </w:tcPr>
          <w:p w14:paraId="67793FE9" w14:textId="77777777" w:rsidR="00195F73" w:rsidRPr="00195F73" w:rsidRDefault="00195F73" w:rsidP="00195F73">
            <w:pPr>
              <w:spacing w:after="240" w:line="240" w:lineRule="auto"/>
              <w:ind w:left="0" w:firstLine="0"/>
              <w:rPr>
                <w:b/>
                <w:color w:val="FFFFFF"/>
                <w:kern w:val="0"/>
                <w:szCs w:val="21"/>
                <w:lang w:val="cy-GB" w:eastAsia="en-US"/>
                <w14:ligatures w14:val="none"/>
              </w:rPr>
            </w:pPr>
            <w:r w:rsidRPr="00195F73">
              <w:rPr>
                <w:b/>
                <w:color w:val="FFFFFF"/>
                <w:kern w:val="0"/>
                <w:szCs w:val="21"/>
                <w:lang w:val="cy-GB" w:eastAsia="en-US"/>
                <w14:ligatures w14:val="none"/>
              </w:rPr>
              <w:lastRenderedPageBreak/>
              <w:t>Number of Black, Asian and racially minoritised victims</w:t>
            </w:r>
          </w:p>
        </w:tc>
        <w:tc>
          <w:tcPr>
            <w:tcW w:w="4147" w:type="pct"/>
          </w:tcPr>
          <w:p w14:paraId="3195B2B9" w14:textId="77777777" w:rsidR="00195F73" w:rsidRPr="00195F73" w:rsidRDefault="00195F73" w:rsidP="00195F73">
            <w:pPr>
              <w:spacing w:after="240" w:line="240" w:lineRule="auto"/>
              <w:ind w:left="0" w:firstLine="0"/>
              <w:rPr>
                <w:color w:val="auto"/>
                <w:kern w:val="0"/>
                <w:szCs w:val="21"/>
                <w:lang w:val="cy-GB" w:eastAsia="en-US"/>
                <w14:ligatures w14:val="none"/>
              </w:rPr>
            </w:pPr>
            <w:r w:rsidRPr="00195F73">
              <w:rPr>
                <w:color w:val="auto"/>
                <w:kern w:val="0"/>
                <w:szCs w:val="21"/>
                <w:lang w:val="cy-GB" w:eastAsia="en-US"/>
                <w14:ligatures w14:val="none"/>
              </w:rPr>
              <w:t xml:space="preserve">For the purposes of this spreadsheet or data any victim discussed at Marac who is not White British is defined as being a Black, Asian and racially minoritised person. Within Northern Ireland victims discussed at Marac who are White Irish are not defined as a racially minoritised person. </w:t>
            </w:r>
          </w:p>
          <w:p w14:paraId="56F63E52" w14:textId="77777777" w:rsidR="00195F73" w:rsidRPr="00195F73" w:rsidDel="00EA1975" w:rsidRDefault="00195F73" w:rsidP="00195F73">
            <w:pPr>
              <w:spacing w:after="240" w:line="240" w:lineRule="auto"/>
              <w:ind w:left="0" w:firstLine="0"/>
              <w:rPr>
                <w:color w:val="auto"/>
                <w:kern w:val="0"/>
                <w:szCs w:val="21"/>
                <w:lang w:val="cy-GB" w:eastAsia="en-US"/>
                <w14:ligatures w14:val="none"/>
              </w:rPr>
            </w:pPr>
            <w:r w:rsidRPr="00195F73">
              <w:rPr>
                <w:color w:val="auto"/>
                <w:kern w:val="0"/>
                <w:szCs w:val="21"/>
                <w:lang w:val="cy-GB" w:eastAsia="en-US"/>
                <w14:ligatures w14:val="none"/>
              </w:rPr>
              <w:t>For further information on cases involving Black, Asian and racially minoritised people, please see the ‘</w:t>
            </w:r>
            <w:r w:rsidRPr="00195F73">
              <w:fldChar w:fldCharType="begin"/>
            </w:r>
            <w:r w:rsidRPr="00195F73">
              <w:instrText>HYPERLINK "https://safelives.org.uk/sites/default/files/resources/National%20Scrutiny%20Panel%20Guidance%20BME%202017_0.pdf"</w:instrText>
            </w:r>
            <w:r w:rsidRPr="00195F73">
              <w:fldChar w:fldCharType="separate"/>
            </w:r>
            <w:r w:rsidRPr="00195F73">
              <w:rPr>
                <w:color w:val="002D72"/>
                <w:kern w:val="0"/>
                <w:szCs w:val="21"/>
                <w:lang w:val="cy-GB" w:eastAsia="en-US"/>
                <w14:ligatures w14:val="none"/>
              </w:rPr>
              <w:t xml:space="preserve">SafeLives </w:t>
            </w:r>
            <w:r w:rsidRPr="00195F73">
              <w:rPr>
                <w:color w:val="002D72"/>
                <w:kern w:val="0"/>
                <w:szCs w:val="18"/>
                <w:lang w:eastAsia="en-US"/>
                <w14:ligatures w14:val="none"/>
              </w:rPr>
              <w:t>Guidance for Multi-agency forums: Cases involving victims who are black or minority ethnic’.</w:t>
            </w:r>
            <w:r w:rsidRPr="00195F73">
              <w:rPr>
                <w:color w:val="002D72"/>
                <w:kern w:val="0"/>
                <w:szCs w:val="18"/>
                <w:lang w:eastAsia="en-US"/>
                <w14:ligatures w14:val="none"/>
              </w:rPr>
              <w:fldChar w:fldCharType="end"/>
            </w:r>
          </w:p>
        </w:tc>
      </w:tr>
      <w:tr w:rsidR="00195F73" w:rsidRPr="00195F73" w:rsidDel="00EA1975" w14:paraId="3287BFDF" w14:textId="77777777" w:rsidTr="00DB74F5">
        <w:tc>
          <w:tcPr>
            <w:tcW w:w="853" w:type="pct"/>
            <w:shd w:val="clear" w:color="auto" w:fill="A6A6A6"/>
          </w:tcPr>
          <w:p w14:paraId="02DD5F71" w14:textId="77777777" w:rsidR="00195F73" w:rsidRPr="00195F73" w:rsidRDefault="00195F73" w:rsidP="00195F73">
            <w:pPr>
              <w:spacing w:after="240" w:line="240" w:lineRule="auto"/>
              <w:ind w:left="0" w:firstLine="0"/>
              <w:rPr>
                <w:b/>
                <w:color w:val="FFFFFF"/>
                <w:kern w:val="0"/>
                <w:szCs w:val="21"/>
                <w:lang w:val="cy-GB" w:eastAsia="en-US"/>
                <w14:ligatures w14:val="none"/>
              </w:rPr>
            </w:pPr>
            <w:r w:rsidRPr="00195F73">
              <w:rPr>
                <w:b/>
                <w:color w:val="FFFFFF"/>
                <w:kern w:val="0"/>
                <w:szCs w:val="21"/>
                <w:lang w:val="cy-GB" w:eastAsia="en-US"/>
                <w14:ligatures w14:val="none"/>
              </w:rPr>
              <w:t>Number of LGBT+ cases</w:t>
            </w:r>
          </w:p>
        </w:tc>
        <w:tc>
          <w:tcPr>
            <w:tcW w:w="4147" w:type="pct"/>
          </w:tcPr>
          <w:p w14:paraId="01A32049" w14:textId="77777777" w:rsidR="00195F73" w:rsidRPr="00195F73" w:rsidRDefault="00195F73" w:rsidP="00195F73">
            <w:pPr>
              <w:spacing w:after="240" w:line="240" w:lineRule="auto"/>
              <w:ind w:left="0" w:firstLine="0"/>
              <w:rPr>
                <w:color w:val="auto"/>
                <w:kern w:val="0"/>
                <w:szCs w:val="21"/>
                <w:lang w:val="cy-GB" w:eastAsia="en-US"/>
                <w14:ligatures w14:val="none"/>
              </w:rPr>
            </w:pPr>
            <w:r w:rsidRPr="00195F73">
              <w:rPr>
                <w:color w:val="auto"/>
                <w:kern w:val="0"/>
                <w:szCs w:val="21"/>
                <w:lang w:val="cy-GB" w:eastAsia="en-US"/>
                <w14:ligatures w14:val="none"/>
              </w:rPr>
              <w:t>This is the number of cases where the victim identifies as Lesbian, Gay, Bisexual (LGB) or Trans.  We use the term plus to denote the spectrum of sexual and gender identities that people have. These may include, but are not limited to, queer, intersex, asexual, pansexual, non-binary, genderqueer, polysexual, and questioning. </w:t>
            </w:r>
          </w:p>
          <w:p w14:paraId="6A1A46C5" w14:textId="77777777" w:rsidR="00195F73" w:rsidRPr="00195F73" w:rsidRDefault="00195F73" w:rsidP="00195F73">
            <w:pPr>
              <w:spacing w:after="240" w:line="240" w:lineRule="auto"/>
              <w:ind w:left="0" w:firstLine="0"/>
              <w:rPr>
                <w:color w:val="auto"/>
                <w:kern w:val="0"/>
                <w:szCs w:val="21"/>
                <w:lang w:val="cy-GB" w:eastAsia="en-US"/>
                <w14:ligatures w14:val="none"/>
              </w:rPr>
            </w:pPr>
            <w:r w:rsidRPr="00195F73">
              <w:rPr>
                <w:color w:val="auto"/>
                <w:kern w:val="0"/>
                <w:szCs w:val="18"/>
                <w:lang w:eastAsia="en-US"/>
                <w14:ligatures w14:val="none"/>
              </w:rPr>
              <w:t xml:space="preserve">The LGBT Foundation has published a </w:t>
            </w:r>
            <w:hyperlink r:id="rId23" w:history="1">
              <w:r w:rsidRPr="00195F73">
                <w:rPr>
                  <w:color w:val="002D72"/>
                  <w:kern w:val="0"/>
                  <w:szCs w:val="18"/>
                  <w:lang w:eastAsia="en-US"/>
                  <w14:ligatures w14:val="none"/>
                </w:rPr>
                <w:t>good practice guidance on monitoring sexual orientation and gender identity</w:t>
              </w:r>
            </w:hyperlink>
            <w:r w:rsidRPr="00195F73">
              <w:rPr>
                <w:color w:val="auto"/>
                <w:kern w:val="0"/>
                <w:szCs w:val="18"/>
                <w:lang w:eastAsia="en-US"/>
                <w14:ligatures w14:val="none"/>
              </w:rPr>
              <w:t>.</w:t>
            </w:r>
          </w:p>
          <w:p w14:paraId="0D19D186" w14:textId="77777777" w:rsidR="00195F73" w:rsidRPr="00195F73" w:rsidDel="00EA1975" w:rsidRDefault="00195F73" w:rsidP="00195F73">
            <w:pPr>
              <w:spacing w:after="240" w:line="240" w:lineRule="auto"/>
              <w:ind w:left="0" w:firstLine="0"/>
              <w:rPr>
                <w:color w:val="auto"/>
                <w:kern w:val="0"/>
                <w:szCs w:val="21"/>
                <w:lang w:val="cy-GB" w:eastAsia="en-US"/>
                <w14:ligatures w14:val="none"/>
              </w:rPr>
            </w:pPr>
            <w:r w:rsidRPr="00195F73">
              <w:rPr>
                <w:color w:val="auto"/>
                <w:kern w:val="0"/>
                <w:szCs w:val="21"/>
                <w:lang w:val="cy-GB" w:eastAsia="en-US"/>
                <w14:ligatures w14:val="none"/>
              </w:rPr>
              <w:t xml:space="preserve">For further information on cases involving LGBT+ people, including advice on data monitoring, please see </w:t>
            </w:r>
            <w:r w:rsidRPr="00195F73">
              <w:fldChar w:fldCharType="begin"/>
            </w:r>
            <w:r w:rsidRPr="00195F73">
              <w:instrText>HYPERLINK "http://www.safelives.org.uk/knowledge-hub/spotlights/spotlight-6-lgbt-people-and-domestic-abuse"</w:instrText>
            </w:r>
            <w:r w:rsidRPr="00195F73">
              <w:fldChar w:fldCharType="separate"/>
            </w:r>
            <w:proofErr w:type="spellStart"/>
            <w:r w:rsidRPr="00195F73">
              <w:rPr>
                <w:color w:val="002D72"/>
                <w:kern w:val="0"/>
                <w:szCs w:val="18"/>
                <w:lang w:eastAsia="en-US"/>
                <w14:ligatures w14:val="none"/>
              </w:rPr>
              <w:t>SafeLives</w:t>
            </w:r>
            <w:proofErr w:type="spellEnd"/>
            <w:r w:rsidRPr="00195F73">
              <w:rPr>
                <w:color w:val="002D72"/>
                <w:kern w:val="0"/>
                <w:szCs w:val="18"/>
                <w:lang w:eastAsia="en-US"/>
                <w14:ligatures w14:val="none"/>
              </w:rPr>
              <w:t xml:space="preserve"> LGBT+ spotlight</w:t>
            </w:r>
            <w:r w:rsidRPr="00195F73">
              <w:rPr>
                <w:color w:val="002D72"/>
                <w:kern w:val="0"/>
                <w:szCs w:val="18"/>
                <w:lang w:eastAsia="en-US"/>
                <w14:ligatures w14:val="none"/>
              </w:rPr>
              <w:fldChar w:fldCharType="end"/>
            </w:r>
            <w:r w:rsidRPr="00195F73">
              <w:rPr>
                <w:color w:val="auto"/>
                <w:kern w:val="0"/>
                <w:szCs w:val="18"/>
                <w:lang w:eastAsia="en-US"/>
                <w14:ligatures w14:val="none"/>
              </w:rPr>
              <w:t>.</w:t>
            </w:r>
            <w:r w:rsidRPr="00195F73">
              <w:rPr>
                <w:color w:val="auto"/>
                <w:kern w:val="0"/>
                <w:szCs w:val="21"/>
                <w:lang w:val="cy-GB" w:eastAsia="en-US"/>
                <w14:ligatures w14:val="none"/>
              </w:rPr>
              <w:t xml:space="preserve"> </w:t>
            </w:r>
          </w:p>
        </w:tc>
      </w:tr>
      <w:tr w:rsidR="00195F73" w:rsidRPr="00195F73" w14:paraId="0805B761" w14:textId="77777777" w:rsidTr="00DB74F5">
        <w:tc>
          <w:tcPr>
            <w:tcW w:w="853" w:type="pct"/>
            <w:shd w:val="clear" w:color="auto" w:fill="A6A6A6"/>
          </w:tcPr>
          <w:p w14:paraId="1CD89EB6" w14:textId="77777777" w:rsidR="00195F73" w:rsidRPr="00195F73" w:rsidRDefault="00195F73" w:rsidP="00195F73">
            <w:pPr>
              <w:spacing w:after="240" w:line="240" w:lineRule="auto"/>
              <w:ind w:left="0" w:firstLine="0"/>
              <w:rPr>
                <w:b/>
                <w:color w:val="FFFFFF"/>
                <w:kern w:val="0"/>
                <w:szCs w:val="21"/>
                <w:lang w:val="cy-GB" w:eastAsia="en-US"/>
                <w14:ligatures w14:val="none"/>
              </w:rPr>
            </w:pPr>
            <w:r w:rsidRPr="00195F73">
              <w:rPr>
                <w:b/>
                <w:color w:val="FFFFFF"/>
                <w:kern w:val="0"/>
                <w:szCs w:val="21"/>
                <w:lang w:val="cy-GB" w:eastAsia="en-US"/>
                <w14:ligatures w14:val="none"/>
              </w:rPr>
              <w:t xml:space="preserve">Number of cases where </w:t>
            </w:r>
            <w:r w:rsidRPr="00195F73">
              <w:rPr>
                <w:b/>
                <w:color w:val="FFFFFF"/>
                <w:kern w:val="0"/>
                <w:szCs w:val="21"/>
                <w:lang w:val="cy-GB" w:eastAsia="en-US"/>
                <w14:ligatures w14:val="none"/>
              </w:rPr>
              <w:lastRenderedPageBreak/>
              <w:t>victim has a disability</w:t>
            </w:r>
          </w:p>
        </w:tc>
        <w:tc>
          <w:tcPr>
            <w:tcW w:w="4147" w:type="pct"/>
          </w:tcPr>
          <w:p w14:paraId="3D4D77A5" w14:textId="77777777" w:rsidR="00195F73" w:rsidRPr="00195F73" w:rsidRDefault="00195F73" w:rsidP="00195F73">
            <w:pPr>
              <w:spacing w:after="0" w:line="240" w:lineRule="auto"/>
              <w:ind w:left="0" w:firstLine="0"/>
              <w:rPr>
                <w:color w:val="auto"/>
                <w:kern w:val="0"/>
                <w:szCs w:val="18"/>
                <w:lang w:eastAsia="en-US"/>
                <w14:ligatures w14:val="none"/>
              </w:rPr>
            </w:pPr>
            <w:r w:rsidRPr="00195F73">
              <w:rPr>
                <w:color w:val="auto"/>
                <w:kern w:val="0"/>
                <w:szCs w:val="18"/>
                <w:lang w:eastAsia="en-US"/>
                <w14:ligatures w14:val="none"/>
              </w:rPr>
              <w:lastRenderedPageBreak/>
              <w:t xml:space="preserve">This is the number of cases where the victim has a disability in line with the </w:t>
            </w:r>
            <w:hyperlink r:id="rId24" w:history="1">
              <w:r w:rsidRPr="00195F73">
                <w:rPr>
                  <w:color w:val="002D72"/>
                  <w:kern w:val="0"/>
                  <w:szCs w:val="18"/>
                  <w:lang w:eastAsia="en-US"/>
                  <w14:ligatures w14:val="none"/>
                </w:rPr>
                <w:t>Equality Act 2010</w:t>
              </w:r>
            </w:hyperlink>
            <w:r w:rsidRPr="00195F73">
              <w:rPr>
                <w:color w:val="auto"/>
                <w:kern w:val="0"/>
                <w:szCs w:val="18"/>
                <w:lang w:eastAsia="en-US"/>
                <w14:ligatures w14:val="none"/>
              </w:rPr>
              <w:t xml:space="preserve">. The Act defines a person as having a disability if ‘he or she has </w:t>
            </w:r>
            <w:r w:rsidRPr="00195F73">
              <w:rPr>
                <w:color w:val="auto"/>
                <w:kern w:val="0"/>
                <w:szCs w:val="18"/>
                <w:lang w:eastAsia="en-US"/>
                <w14:ligatures w14:val="none"/>
              </w:rPr>
              <w:lastRenderedPageBreak/>
              <w:t>a physical or mental impairment and the impairment has a substantial and long-term adverse effect on his or her ability to carry out normal day-to-day activities’</w:t>
            </w:r>
          </w:p>
          <w:p w14:paraId="5FF3D260" w14:textId="77777777" w:rsidR="00195F73" w:rsidRPr="00195F73" w:rsidRDefault="00195F73" w:rsidP="00195F73">
            <w:pPr>
              <w:spacing w:after="0" w:line="240" w:lineRule="auto"/>
              <w:ind w:left="0" w:firstLine="0"/>
              <w:rPr>
                <w:color w:val="auto"/>
                <w:kern w:val="0"/>
                <w:szCs w:val="18"/>
                <w:lang w:eastAsia="en-US"/>
                <w14:ligatures w14:val="none"/>
              </w:rPr>
            </w:pPr>
          </w:p>
          <w:p w14:paraId="27DA9A1F" w14:textId="77777777" w:rsidR="00195F73" w:rsidRPr="00195F73" w:rsidRDefault="00195F73" w:rsidP="00195F73">
            <w:pPr>
              <w:spacing w:after="0" w:line="240" w:lineRule="auto"/>
              <w:ind w:left="0" w:firstLine="0"/>
              <w:rPr>
                <w:color w:val="auto"/>
                <w:kern w:val="0"/>
                <w:szCs w:val="18"/>
                <w:lang w:eastAsia="en-US"/>
                <w14:ligatures w14:val="none"/>
              </w:rPr>
            </w:pPr>
            <w:r w:rsidRPr="00195F73">
              <w:rPr>
                <w:color w:val="auto"/>
                <w:kern w:val="0"/>
                <w:szCs w:val="18"/>
                <w:lang w:eastAsia="en-US"/>
                <w14:ligatures w14:val="none"/>
              </w:rPr>
              <w:t>This means that, in general:</w:t>
            </w:r>
          </w:p>
          <w:p w14:paraId="08576AA9" w14:textId="77777777" w:rsidR="00195F73" w:rsidRPr="00195F73" w:rsidRDefault="00195F73" w:rsidP="00195F73">
            <w:pPr>
              <w:numPr>
                <w:ilvl w:val="0"/>
                <w:numId w:val="6"/>
              </w:numPr>
              <w:spacing w:after="0" w:line="240" w:lineRule="auto"/>
              <w:contextualSpacing/>
              <w:rPr>
                <w:color w:val="auto"/>
                <w:kern w:val="0"/>
                <w:szCs w:val="18"/>
                <w:lang w:eastAsia="en-US"/>
                <w14:ligatures w14:val="none"/>
              </w:rPr>
            </w:pPr>
            <w:r w:rsidRPr="00195F73">
              <w:rPr>
                <w:color w:val="auto"/>
                <w:kern w:val="0"/>
                <w:szCs w:val="18"/>
                <w:lang w:eastAsia="en-US"/>
                <w14:ligatures w14:val="none"/>
              </w:rPr>
              <w:t>the person must have an impairment that is either physical or mental</w:t>
            </w:r>
          </w:p>
          <w:p w14:paraId="1CA38F3E" w14:textId="77777777" w:rsidR="00195F73" w:rsidRPr="00195F73" w:rsidRDefault="00195F73" w:rsidP="00195F73">
            <w:pPr>
              <w:numPr>
                <w:ilvl w:val="0"/>
                <w:numId w:val="6"/>
              </w:numPr>
              <w:spacing w:after="0" w:line="240" w:lineRule="auto"/>
              <w:contextualSpacing/>
              <w:rPr>
                <w:color w:val="auto"/>
                <w:kern w:val="0"/>
                <w:szCs w:val="18"/>
                <w:lang w:eastAsia="en-US"/>
                <w14:ligatures w14:val="none"/>
              </w:rPr>
            </w:pPr>
            <w:r w:rsidRPr="00195F73">
              <w:rPr>
                <w:color w:val="auto"/>
                <w:kern w:val="0"/>
                <w:szCs w:val="18"/>
                <w:lang w:eastAsia="en-US"/>
                <w14:ligatures w14:val="none"/>
              </w:rPr>
              <w:t>the impairment must have adverse effects which are substantial;</w:t>
            </w:r>
          </w:p>
          <w:p w14:paraId="49BAF9B1" w14:textId="77777777" w:rsidR="00195F73" w:rsidRPr="00195F73" w:rsidRDefault="00195F73" w:rsidP="00195F73">
            <w:pPr>
              <w:numPr>
                <w:ilvl w:val="0"/>
                <w:numId w:val="6"/>
              </w:numPr>
              <w:spacing w:after="0" w:line="240" w:lineRule="auto"/>
              <w:contextualSpacing/>
              <w:rPr>
                <w:color w:val="auto"/>
                <w:kern w:val="0"/>
                <w:szCs w:val="18"/>
                <w:lang w:eastAsia="en-US"/>
                <w14:ligatures w14:val="none"/>
              </w:rPr>
            </w:pPr>
            <w:r w:rsidRPr="00195F73">
              <w:rPr>
                <w:color w:val="auto"/>
                <w:kern w:val="0"/>
                <w:szCs w:val="18"/>
                <w:lang w:eastAsia="en-US"/>
                <w14:ligatures w14:val="none"/>
              </w:rPr>
              <w:t>the substantial adverse effects must be long-term;</w:t>
            </w:r>
          </w:p>
          <w:p w14:paraId="2509CFAC" w14:textId="77777777" w:rsidR="00195F73" w:rsidRPr="00195F73" w:rsidRDefault="00195F73" w:rsidP="00195F73">
            <w:pPr>
              <w:numPr>
                <w:ilvl w:val="0"/>
                <w:numId w:val="6"/>
              </w:numPr>
              <w:spacing w:after="0" w:line="240" w:lineRule="auto"/>
              <w:contextualSpacing/>
              <w:rPr>
                <w:color w:val="auto"/>
                <w:kern w:val="0"/>
                <w:szCs w:val="18"/>
                <w:lang w:eastAsia="en-US"/>
                <w14:ligatures w14:val="none"/>
              </w:rPr>
            </w:pPr>
            <w:r w:rsidRPr="00195F73">
              <w:rPr>
                <w:color w:val="auto"/>
                <w:kern w:val="0"/>
                <w:szCs w:val="18"/>
                <w:lang w:eastAsia="en-US"/>
                <w14:ligatures w14:val="none"/>
              </w:rPr>
              <w:t>the long-term substantial adverse effects must be effects on normal day-to-day activities.</w:t>
            </w:r>
          </w:p>
          <w:p w14:paraId="0470C132" w14:textId="77777777" w:rsidR="00195F73" w:rsidRPr="00195F73" w:rsidRDefault="00195F73" w:rsidP="00195F73">
            <w:pPr>
              <w:spacing w:after="0" w:line="240" w:lineRule="auto"/>
              <w:ind w:left="360" w:firstLine="0"/>
              <w:rPr>
                <w:color w:val="auto"/>
                <w:kern w:val="0"/>
                <w:szCs w:val="18"/>
                <w:lang w:eastAsia="en-US"/>
                <w14:ligatures w14:val="none"/>
              </w:rPr>
            </w:pPr>
          </w:p>
          <w:p w14:paraId="74B0481E" w14:textId="77777777" w:rsidR="00195F73" w:rsidRPr="00195F73" w:rsidRDefault="00195F73" w:rsidP="00195F73">
            <w:pPr>
              <w:spacing w:after="0" w:line="240" w:lineRule="auto"/>
              <w:ind w:left="0" w:firstLine="0"/>
              <w:rPr>
                <w:color w:val="auto"/>
                <w:kern w:val="0"/>
                <w:szCs w:val="18"/>
                <w:lang w:eastAsia="en-US"/>
                <w14:ligatures w14:val="none"/>
              </w:rPr>
            </w:pPr>
            <w:r w:rsidRPr="00195F73">
              <w:rPr>
                <w:color w:val="auto"/>
                <w:kern w:val="0"/>
                <w:szCs w:val="18"/>
                <w:lang w:eastAsia="en-US"/>
                <w14:ligatures w14:val="none"/>
              </w:rPr>
              <w:t>This can be identified by either the victim themselves or a professional who has met with/worked with them.</w:t>
            </w:r>
          </w:p>
          <w:p w14:paraId="29CBA681" w14:textId="77777777" w:rsidR="00195F73" w:rsidRPr="00195F73" w:rsidRDefault="00195F73" w:rsidP="00195F73">
            <w:pPr>
              <w:spacing w:after="0" w:line="240" w:lineRule="auto"/>
              <w:ind w:left="0" w:firstLine="0"/>
              <w:rPr>
                <w:color w:val="auto"/>
                <w:kern w:val="0"/>
                <w:szCs w:val="18"/>
                <w:lang w:eastAsia="en-US"/>
                <w14:ligatures w14:val="none"/>
              </w:rPr>
            </w:pPr>
          </w:p>
          <w:p w14:paraId="04BF633B" w14:textId="77777777" w:rsidR="00195F73" w:rsidRPr="00195F73" w:rsidRDefault="00195F73" w:rsidP="00195F73">
            <w:pPr>
              <w:spacing w:after="0" w:line="240" w:lineRule="auto"/>
              <w:ind w:left="0" w:firstLine="0"/>
              <w:rPr>
                <w:color w:val="auto"/>
                <w:kern w:val="0"/>
                <w:szCs w:val="18"/>
                <w:lang w:eastAsia="en-US"/>
                <w14:ligatures w14:val="none"/>
              </w:rPr>
            </w:pPr>
            <w:r w:rsidRPr="00195F73">
              <w:rPr>
                <w:color w:val="auto"/>
                <w:kern w:val="0"/>
                <w:szCs w:val="18"/>
                <w:lang w:eastAsia="en-US"/>
                <w14:ligatures w14:val="none"/>
              </w:rPr>
              <w:t xml:space="preserve">More information and guidance can be found in </w:t>
            </w:r>
            <w:hyperlink r:id="rId25" w:history="1">
              <w:proofErr w:type="spellStart"/>
              <w:r w:rsidRPr="00195F73">
                <w:rPr>
                  <w:color w:val="002D72"/>
                  <w:kern w:val="0"/>
                  <w:szCs w:val="18"/>
                  <w:lang w:eastAsia="en-US"/>
                  <w14:ligatures w14:val="none"/>
                </w:rPr>
                <w:t>SafeLives</w:t>
              </w:r>
              <w:proofErr w:type="spellEnd"/>
              <w:r w:rsidRPr="00195F73">
                <w:rPr>
                  <w:color w:val="002D72"/>
                  <w:kern w:val="0"/>
                  <w:szCs w:val="18"/>
                  <w:lang w:eastAsia="en-US"/>
                  <w14:ligatures w14:val="none"/>
                </w:rPr>
                <w:t xml:space="preserve"> guidance on disability</w:t>
              </w:r>
            </w:hyperlink>
            <w:r w:rsidRPr="00195F73">
              <w:rPr>
                <w:color w:val="auto"/>
                <w:kern w:val="0"/>
                <w:szCs w:val="18"/>
                <w:lang w:eastAsia="en-US"/>
                <w14:ligatures w14:val="none"/>
              </w:rPr>
              <w:t xml:space="preserve"> and </w:t>
            </w:r>
            <w:hyperlink r:id="rId26" w:history="1">
              <w:proofErr w:type="spellStart"/>
              <w:r w:rsidRPr="00195F73">
                <w:rPr>
                  <w:color w:val="002D72"/>
                  <w:kern w:val="0"/>
                  <w:szCs w:val="18"/>
                  <w:lang w:eastAsia="en-US"/>
                  <w14:ligatures w14:val="none"/>
                </w:rPr>
                <w:t>SafeLives</w:t>
              </w:r>
              <w:proofErr w:type="spellEnd"/>
              <w:r w:rsidRPr="00195F73">
                <w:rPr>
                  <w:color w:val="002D72"/>
                  <w:kern w:val="0"/>
                  <w:szCs w:val="18"/>
                  <w:lang w:eastAsia="en-US"/>
                  <w14:ligatures w14:val="none"/>
                </w:rPr>
                <w:t xml:space="preserve"> Spotlight on Disability</w:t>
              </w:r>
            </w:hyperlink>
            <w:r w:rsidRPr="00195F73">
              <w:rPr>
                <w:color w:val="auto"/>
                <w:kern w:val="0"/>
                <w:szCs w:val="18"/>
                <w:lang w:eastAsia="en-US"/>
                <w14:ligatures w14:val="none"/>
              </w:rPr>
              <w:t xml:space="preserve"> </w:t>
            </w:r>
          </w:p>
          <w:p w14:paraId="3D4E8309" w14:textId="77777777" w:rsidR="00195F73" w:rsidRPr="00195F73" w:rsidRDefault="00195F73" w:rsidP="00195F73">
            <w:pPr>
              <w:spacing w:after="0" w:line="240" w:lineRule="auto"/>
              <w:ind w:left="0" w:firstLine="0"/>
              <w:rPr>
                <w:color w:val="auto"/>
                <w:kern w:val="0"/>
                <w:szCs w:val="18"/>
                <w:lang w:eastAsia="en-US"/>
                <w14:ligatures w14:val="none"/>
              </w:rPr>
            </w:pPr>
          </w:p>
        </w:tc>
      </w:tr>
      <w:tr w:rsidR="00195F73" w:rsidRPr="00195F73" w14:paraId="30BDBB75" w14:textId="77777777" w:rsidTr="00DB74F5">
        <w:tc>
          <w:tcPr>
            <w:tcW w:w="853" w:type="pct"/>
            <w:shd w:val="clear" w:color="auto" w:fill="A6A6A6"/>
          </w:tcPr>
          <w:p w14:paraId="5E58C62C" w14:textId="77777777" w:rsidR="00195F73" w:rsidRPr="00195F73" w:rsidRDefault="00195F73" w:rsidP="00195F73">
            <w:pPr>
              <w:spacing w:after="240" w:line="240" w:lineRule="auto"/>
              <w:ind w:left="0" w:firstLine="0"/>
              <w:rPr>
                <w:b/>
                <w:color w:val="FFFFFF"/>
                <w:kern w:val="0"/>
                <w:szCs w:val="21"/>
                <w:lang w:val="cy-GB" w:eastAsia="en-US"/>
                <w14:ligatures w14:val="none"/>
              </w:rPr>
            </w:pPr>
            <w:r w:rsidRPr="00195F73">
              <w:rPr>
                <w:b/>
                <w:color w:val="FFFFFF"/>
                <w:kern w:val="0"/>
                <w:szCs w:val="21"/>
                <w:lang w:val="cy-GB" w:eastAsia="en-US"/>
                <w14:ligatures w14:val="none"/>
              </w:rPr>
              <w:lastRenderedPageBreak/>
              <w:t>Number of male victims</w:t>
            </w:r>
          </w:p>
        </w:tc>
        <w:tc>
          <w:tcPr>
            <w:tcW w:w="4147" w:type="pct"/>
          </w:tcPr>
          <w:p w14:paraId="0EB78032" w14:textId="77777777" w:rsidR="00195F73" w:rsidRPr="00195F73" w:rsidRDefault="00195F73" w:rsidP="00195F73">
            <w:pPr>
              <w:spacing w:after="240" w:line="240" w:lineRule="auto"/>
              <w:ind w:left="0" w:firstLine="0"/>
              <w:rPr>
                <w:color w:val="auto"/>
                <w:kern w:val="0"/>
                <w:szCs w:val="21"/>
                <w:lang w:val="cy-GB" w:eastAsia="en-US"/>
                <w14:ligatures w14:val="none"/>
              </w:rPr>
            </w:pPr>
            <w:r w:rsidRPr="00195F73">
              <w:rPr>
                <w:color w:val="auto"/>
                <w:kern w:val="0"/>
                <w:szCs w:val="21"/>
                <w:lang w:val="cy-GB" w:eastAsia="en-US"/>
                <w14:ligatures w14:val="none"/>
              </w:rPr>
              <w:t>This is the number of victims who are male, regardless of whether the perpetrator is male or female.</w:t>
            </w:r>
          </w:p>
        </w:tc>
      </w:tr>
      <w:tr w:rsidR="00195F73" w:rsidRPr="00195F73" w14:paraId="393A1694" w14:textId="77777777" w:rsidTr="00DB74F5">
        <w:tc>
          <w:tcPr>
            <w:tcW w:w="853" w:type="pct"/>
            <w:shd w:val="clear" w:color="auto" w:fill="8E3A80"/>
          </w:tcPr>
          <w:p w14:paraId="79CD414E" w14:textId="77777777" w:rsidR="00195F73" w:rsidRPr="00195F73" w:rsidRDefault="00195F73" w:rsidP="00195F73">
            <w:pPr>
              <w:spacing w:after="240" w:line="240" w:lineRule="auto"/>
              <w:ind w:left="0" w:firstLine="0"/>
              <w:rPr>
                <w:b/>
                <w:color w:val="FFFFFF"/>
                <w:kern w:val="0"/>
                <w:szCs w:val="21"/>
                <w:lang w:val="cy-GB" w:eastAsia="en-US"/>
                <w14:ligatures w14:val="none"/>
              </w:rPr>
            </w:pPr>
            <w:r w:rsidRPr="00195F73">
              <w:rPr>
                <w:b/>
                <w:color w:val="FFFFFF"/>
                <w:kern w:val="0"/>
                <w:szCs w:val="21"/>
                <w:lang w:val="cy-GB" w:eastAsia="en-US"/>
                <w14:ligatures w14:val="none"/>
              </w:rPr>
              <w:t>Number of victims aged 16 - 17</w:t>
            </w:r>
          </w:p>
        </w:tc>
        <w:tc>
          <w:tcPr>
            <w:tcW w:w="4147" w:type="pct"/>
          </w:tcPr>
          <w:p w14:paraId="524F4A51" w14:textId="77777777" w:rsidR="00195F73" w:rsidRPr="00195F73" w:rsidRDefault="00195F73" w:rsidP="00195F73">
            <w:pPr>
              <w:spacing w:after="0" w:line="240" w:lineRule="auto"/>
              <w:ind w:left="0" w:firstLine="0"/>
              <w:rPr>
                <w:color w:val="auto"/>
                <w:kern w:val="0"/>
                <w:szCs w:val="18"/>
                <w:lang w:eastAsia="en-US"/>
                <w14:ligatures w14:val="none"/>
              </w:rPr>
            </w:pPr>
            <w:r w:rsidRPr="00195F73">
              <w:rPr>
                <w:color w:val="auto"/>
                <w:kern w:val="0"/>
                <w:szCs w:val="18"/>
                <w:lang w:eastAsia="en-US"/>
                <w14:ligatures w14:val="none"/>
              </w:rPr>
              <w:t xml:space="preserve">This is the number of cases where the victim is aged 16 – 17 years old at the time the case was referred to MARAC.  </w:t>
            </w:r>
          </w:p>
          <w:p w14:paraId="46E2DE5E" w14:textId="77777777" w:rsidR="00195F73" w:rsidRPr="00195F73" w:rsidRDefault="00195F73" w:rsidP="00195F73">
            <w:pPr>
              <w:spacing w:after="0" w:line="240" w:lineRule="auto"/>
              <w:ind w:left="0" w:firstLine="0"/>
              <w:rPr>
                <w:color w:val="auto"/>
                <w:kern w:val="0"/>
                <w:szCs w:val="18"/>
                <w:lang w:eastAsia="en-US"/>
                <w14:ligatures w14:val="none"/>
              </w:rPr>
            </w:pPr>
          </w:p>
          <w:p w14:paraId="087986EE" w14:textId="77777777" w:rsidR="00195F73" w:rsidRPr="00195F73" w:rsidRDefault="00195F73" w:rsidP="00195F73">
            <w:pPr>
              <w:spacing w:after="0" w:line="240" w:lineRule="auto"/>
              <w:ind w:left="0" w:firstLine="0"/>
              <w:rPr>
                <w:color w:val="auto"/>
                <w:kern w:val="0"/>
                <w:szCs w:val="18"/>
                <w:lang w:val="cy-GB" w:eastAsia="en-US"/>
                <w14:ligatures w14:val="none"/>
              </w:rPr>
            </w:pPr>
            <w:r w:rsidRPr="00195F73">
              <w:rPr>
                <w:color w:val="auto"/>
                <w:kern w:val="0"/>
                <w:szCs w:val="18"/>
                <w:lang w:eastAsia="en-US"/>
                <w14:ligatures w14:val="none"/>
              </w:rPr>
              <w:t xml:space="preserve">Following the extension of the definition of domestic abuse to include 16 and 17 year olds, the Home Office produced </w:t>
            </w:r>
            <w:hyperlink r:id="rId27" w:history="1">
              <w:r w:rsidRPr="00195F73">
                <w:rPr>
                  <w:color w:val="002D72"/>
                  <w:kern w:val="0"/>
                  <w:szCs w:val="18"/>
                  <w:lang w:eastAsia="en-US"/>
                  <w14:ligatures w14:val="none"/>
                </w:rPr>
                <w:t>guidance on using the new definition</w:t>
              </w:r>
            </w:hyperlink>
            <w:r w:rsidRPr="00195F73">
              <w:rPr>
                <w:color w:val="auto"/>
                <w:kern w:val="0"/>
                <w:szCs w:val="18"/>
                <w:lang w:eastAsia="en-US"/>
                <w14:ligatures w14:val="none"/>
              </w:rPr>
              <w:t xml:space="preserve"> to support local areas.</w:t>
            </w:r>
            <w:r w:rsidRPr="00195F73">
              <w:rPr>
                <w:color w:val="auto"/>
                <w:kern w:val="0"/>
                <w:szCs w:val="18"/>
                <w:lang w:val="cy-GB" w:eastAsia="en-US"/>
                <w14:ligatures w14:val="none"/>
              </w:rPr>
              <w:br/>
            </w:r>
          </w:p>
        </w:tc>
      </w:tr>
      <w:tr w:rsidR="00195F73" w:rsidRPr="00195F73" w14:paraId="56BD1408" w14:textId="77777777" w:rsidTr="00DB74F5">
        <w:tc>
          <w:tcPr>
            <w:tcW w:w="853" w:type="pct"/>
            <w:shd w:val="clear" w:color="auto" w:fill="8E3A80"/>
          </w:tcPr>
          <w:p w14:paraId="0480F580" w14:textId="77777777" w:rsidR="00195F73" w:rsidRPr="00195F73" w:rsidRDefault="00195F73" w:rsidP="00195F73">
            <w:pPr>
              <w:spacing w:after="240" w:line="240" w:lineRule="auto"/>
              <w:ind w:left="0" w:firstLine="0"/>
              <w:rPr>
                <w:b/>
                <w:color w:val="FFFFFF"/>
                <w:kern w:val="0"/>
                <w:szCs w:val="21"/>
                <w:lang w:val="cy-GB" w:eastAsia="en-US"/>
                <w14:ligatures w14:val="none"/>
              </w:rPr>
            </w:pPr>
            <w:r w:rsidRPr="00195F73">
              <w:rPr>
                <w:b/>
                <w:color w:val="FFFFFF"/>
                <w:kern w:val="0"/>
                <w:szCs w:val="21"/>
                <w:lang w:val="cy-GB" w:eastAsia="en-US"/>
                <w14:ligatures w14:val="none"/>
              </w:rPr>
              <w:t>Number harming others aged 17 or below</w:t>
            </w:r>
          </w:p>
        </w:tc>
        <w:tc>
          <w:tcPr>
            <w:tcW w:w="4147" w:type="pct"/>
          </w:tcPr>
          <w:p w14:paraId="6256D8C9" w14:textId="77777777" w:rsidR="00195F73" w:rsidRPr="00195F73" w:rsidRDefault="00195F73" w:rsidP="00195F73">
            <w:pPr>
              <w:spacing w:after="240" w:line="240" w:lineRule="auto"/>
              <w:ind w:left="0" w:firstLine="0"/>
              <w:rPr>
                <w:color w:val="auto"/>
                <w:kern w:val="0"/>
                <w:szCs w:val="21"/>
                <w:lang w:val="cy-GB" w:eastAsia="en-US"/>
                <w14:ligatures w14:val="none"/>
              </w:rPr>
            </w:pPr>
            <w:r w:rsidRPr="00195F73">
              <w:rPr>
                <w:color w:val="auto"/>
                <w:kern w:val="0"/>
                <w:szCs w:val="21"/>
                <w:lang w:val="cy-GB" w:eastAsia="en-US"/>
                <w14:ligatures w14:val="none"/>
              </w:rPr>
              <w:t xml:space="preserve">This is the number of individuals aged 17 or below behaving in harmful ways towards the victim in line with the </w:t>
            </w:r>
            <w:r w:rsidRPr="00195F73">
              <w:fldChar w:fldCharType="begin"/>
            </w:r>
            <w:r w:rsidRPr="00195F73">
              <w:instrText>HYPERLINK "https://www.gov.uk/domestic-violence-and-abuse"</w:instrText>
            </w:r>
            <w:r w:rsidRPr="00195F73">
              <w:fldChar w:fldCharType="separate"/>
            </w:r>
            <w:r w:rsidRPr="00195F73">
              <w:rPr>
                <w:color w:val="002D72"/>
                <w:kern w:val="0"/>
                <w:szCs w:val="18"/>
                <w:lang w:eastAsia="en-US"/>
                <w14:ligatures w14:val="none"/>
              </w:rPr>
              <w:t>definition of domestic abuse</w:t>
            </w:r>
            <w:r w:rsidRPr="00195F73">
              <w:rPr>
                <w:color w:val="002D72"/>
                <w:kern w:val="0"/>
                <w:szCs w:val="18"/>
                <w:lang w:eastAsia="en-US"/>
                <w14:ligatures w14:val="none"/>
              </w:rPr>
              <w:fldChar w:fldCharType="end"/>
            </w:r>
            <w:r w:rsidRPr="00195F73">
              <w:rPr>
                <w:color w:val="auto"/>
                <w:kern w:val="0"/>
                <w:szCs w:val="18"/>
                <w:lang w:eastAsia="en-US"/>
                <w14:ligatures w14:val="none"/>
              </w:rPr>
              <w:t>.</w:t>
            </w:r>
          </w:p>
          <w:p w14:paraId="38C77415" w14:textId="77777777" w:rsidR="00195F73" w:rsidRPr="00195F73" w:rsidRDefault="00195F73" w:rsidP="00195F73">
            <w:pPr>
              <w:spacing w:after="240" w:line="240" w:lineRule="auto"/>
              <w:ind w:left="0" w:firstLine="0"/>
              <w:rPr>
                <w:color w:val="auto"/>
                <w:kern w:val="0"/>
                <w:szCs w:val="21"/>
                <w:lang w:val="cy-GB" w:eastAsia="en-US"/>
                <w14:ligatures w14:val="none"/>
              </w:rPr>
            </w:pPr>
            <w:r w:rsidRPr="00195F73">
              <w:rPr>
                <w:color w:val="auto"/>
                <w:kern w:val="0"/>
                <w:szCs w:val="21"/>
                <w:lang w:val="cy-GB" w:eastAsia="en-US"/>
                <w14:ligatures w14:val="none"/>
              </w:rPr>
              <w:t xml:space="preserve">This should be based on the age of the individual when the case is referred to Marac.  </w:t>
            </w:r>
          </w:p>
        </w:tc>
      </w:tr>
      <w:tr w:rsidR="00195F73" w:rsidRPr="00195F73" w14:paraId="0014232E" w14:textId="77777777" w:rsidTr="00DB74F5">
        <w:tc>
          <w:tcPr>
            <w:tcW w:w="853" w:type="pct"/>
            <w:shd w:val="clear" w:color="auto" w:fill="8E3A80"/>
          </w:tcPr>
          <w:p w14:paraId="2EB65EE8" w14:textId="77777777" w:rsidR="00195F73" w:rsidRPr="00195F73" w:rsidRDefault="00195F73" w:rsidP="00195F73">
            <w:pPr>
              <w:spacing w:after="240" w:line="240" w:lineRule="auto"/>
              <w:ind w:left="0" w:firstLine="0"/>
              <w:rPr>
                <w:b/>
                <w:bCs/>
                <w:color w:val="FFFFFF"/>
                <w:kern w:val="0"/>
                <w:szCs w:val="21"/>
                <w:lang w:val="cy-GB" w:eastAsia="en-US"/>
                <w14:ligatures w14:val="none"/>
              </w:rPr>
            </w:pPr>
            <w:r w:rsidRPr="00195F73">
              <w:rPr>
                <w:b/>
                <w:bCs/>
                <w:color w:val="FFFFFF"/>
                <w:kern w:val="0"/>
                <w:szCs w:val="18"/>
                <w:lang w:eastAsia="en-US"/>
                <w14:ligatures w14:val="none"/>
              </w:rPr>
              <w:t>Victims aged 65+ years</w:t>
            </w:r>
          </w:p>
        </w:tc>
        <w:tc>
          <w:tcPr>
            <w:tcW w:w="4147" w:type="pct"/>
          </w:tcPr>
          <w:p w14:paraId="2563C89E" w14:textId="77777777" w:rsidR="00195F73" w:rsidRPr="00195F73" w:rsidRDefault="00195F73" w:rsidP="00195F73">
            <w:pPr>
              <w:spacing w:after="240" w:line="240" w:lineRule="auto"/>
              <w:ind w:left="0" w:firstLine="0"/>
              <w:rPr>
                <w:color w:val="auto"/>
                <w:kern w:val="0"/>
                <w:szCs w:val="21"/>
                <w:lang w:val="cy-GB" w:eastAsia="en-US"/>
                <w14:ligatures w14:val="none"/>
              </w:rPr>
            </w:pPr>
            <w:r w:rsidRPr="00195F73">
              <w:rPr>
                <w:color w:val="auto"/>
                <w:kern w:val="0"/>
                <w:szCs w:val="18"/>
                <w:lang w:eastAsia="en-US"/>
                <w14:ligatures w14:val="none"/>
              </w:rPr>
              <w:t>This is the number of cases where the victim is aged 65+ years old at the time the case was referred to MARAC.</w:t>
            </w:r>
          </w:p>
        </w:tc>
      </w:tr>
      <w:tr w:rsidR="00195F73" w:rsidRPr="00195F73" w14:paraId="53C26CC8" w14:textId="77777777" w:rsidTr="00DB74F5">
        <w:tc>
          <w:tcPr>
            <w:tcW w:w="853" w:type="pct"/>
            <w:shd w:val="clear" w:color="auto" w:fill="8E3A80"/>
          </w:tcPr>
          <w:p w14:paraId="1F963DA8" w14:textId="77777777" w:rsidR="00195F73" w:rsidRPr="00195F73" w:rsidRDefault="00195F73" w:rsidP="00195F73">
            <w:pPr>
              <w:spacing w:after="240" w:line="240" w:lineRule="auto"/>
              <w:ind w:left="0" w:firstLine="0"/>
              <w:rPr>
                <w:b/>
                <w:color w:val="FFFFFF"/>
                <w:kern w:val="0"/>
                <w:szCs w:val="21"/>
                <w:lang w:val="cy-GB" w:eastAsia="en-US"/>
                <w14:ligatures w14:val="none"/>
              </w:rPr>
            </w:pPr>
            <w:r w:rsidRPr="00195F73">
              <w:rPr>
                <w:b/>
                <w:color w:val="FFFFFF"/>
                <w:kern w:val="0"/>
                <w:szCs w:val="21"/>
                <w:lang w:eastAsia="en-US"/>
                <w14:ligatures w14:val="none"/>
              </w:rPr>
              <w:t>Victims from Asian or Asian British ethnic groups</w:t>
            </w:r>
          </w:p>
        </w:tc>
        <w:tc>
          <w:tcPr>
            <w:tcW w:w="4147" w:type="pct"/>
          </w:tcPr>
          <w:p w14:paraId="61C8145F" w14:textId="77777777" w:rsidR="00195F73" w:rsidRPr="00195F73" w:rsidRDefault="00195F73" w:rsidP="00195F73">
            <w:pPr>
              <w:spacing w:after="240" w:line="240" w:lineRule="auto"/>
              <w:ind w:left="0" w:firstLine="0"/>
              <w:rPr>
                <w:color w:val="auto"/>
                <w:kern w:val="0"/>
                <w:szCs w:val="21"/>
                <w:lang w:val="cy-GB" w:eastAsia="en-US"/>
                <w14:ligatures w14:val="none"/>
              </w:rPr>
            </w:pPr>
            <w:r w:rsidRPr="00195F73">
              <w:rPr>
                <w:color w:val="auto"/>
                <w:kern w:val="0"/>
                <w:szCs w:val="18"/>
                <w:lang w:eastAsia="en-US"/>
                <w14:ligatures w14:val="none"/>
              </w:rPr>
              <w:t>This is for the number of victims who are from an Asian or Asian British ethnic group as defined by the high-level ONS ethnic groupings. This ONS grouping includes Bangladeshi, Chinese, Indian, Pakistani or Other Asian.</w:t>
            </w:r>
          </w:p>
        </w:tc>
      </w:tr>
      <w:tr w:rsidR="00195F73" w:rsidRPr="00195F73" w14:paraId="2B12613D" w14:textId="77777777" w:rsidTr="00DB74F5">
        <w:tc>
          <w:tcPr>
            <w:tcW w:w="853" w:type="pct"/>
            <w:shd w:val="clear" w:color="auto" w:fill="8E3A80"/>
          </w:tcPr>
          <w:p w14:paraId="64D4208D" w14:textId="77777777" w:rsidR="00195F73" w:rsidRPr="00195F73" w:rsidRDefault="00195F73" w:rsidP="00195F73">
            <w:pPr>
              <w:spacing w:after="240" w:line="240" w:lineRule="auto"/>
              <w:ind w:left="0" w:firstLine="0"/>
              <w:rPr>
                <w:b/>
                <w:color w:val="FFFFFF"/>
                <w:kern w:val="0"/>
                <w:szCs w:val="21"/>
                <w:lang w:val="cy-GB" w:eastAsia="en-US"/>
                <w14:ligatures w14:val="none"/>
              </w:rPr>
            </w:pPr>
            <w:r w:rsidRPr="00195F73">
              <w:rPr>
                <w:b/>
                <w:color w:val="FFFFFF"/>
                <w:kern w:val="0"/>
                <w:szCs w:val="21"/>
                <w:lang w:eastAsia="en-US"/>
                <w14:ligatures w14:val="none"/>
              </w:rPr>
              <w:t>Victims from Black, Black British, Caribbean or African ethnic groups</w:t>
            </w:r>
          </w:p>
        </w:tc>
        <w:tc>
          <w:tcPr>
            <w:tcW w:w="4147" w:type="pct"/>
          </w:tcPr>
          <w:p w14:paraId="38F1B0A4" w14:textId="77777777" w:rsidR="00195F73" w:rsidRPr="00195F73" w:rsidRDefault="00195F73" w:rsidP="00195F73">
            <w:pPr>
              <w:spacing w:after="240" w:line="240" w:lineRule="auto"/>
              <w:ind w:left="0" w:firstLine="0"/>
              <w:rPr>
                <w:color w:val="auto"/>
                <w:kern w:val="0"/>
                <w:szCs w:val="21"/>
                <w:lang w:val="cy-GB" w:eastAsia="en-US"/>
                <w14:ligatures w14:val="none"/>
              </w:rPr>
            </w:pPr>
            <w:r w:rsidRPr="00195F73">
              <w:rPr>
                <w:color w:val="auto"/>
                <w:kern w:val="0"/>
                <w:szCs w:val="18"/>
                <w:lang w:eastAsia="en-US"/>
                <w14:ligatures w14:val="none"/>
              </w:rPr>
              <w:t>This is for the number of victims who are from a Black, Black British, Caribbean or African ethnic group, as defined in the high-level ONS ethnic groupings. This ONS grouping includes African, Caribbean or Other Black.</w:t>
            </w:r>
          </w:p>
        </w:tc>
      </w:tr>
      <w:tr w:rsidR="00195F73" w:rsidRPr="00195F73" w14:paraId="31E9A108" w14:textId="77777777" w:rsidTr="00DB74F5">
        <w:tc>
          <w:tcPr>
            <w:tcW w:w="853" w:type="pct"/>
            <w:shd w:val="clear" w:color="auto" w:fill="8E3A80"/>
          </w:tcPr>
          <w:p w14:paraId="7B293CF2" w14:textId="77777777" w:rsidR="00195F73" w:rsidRPr="00195F73" w:rsidRDefault="00195F73" w:rsidP="00195F73">
            <w:pPr>
              <w:spacing w:after="240" w:line="240" w:lineRule="auto"/>
              <w:ind w:left="0" w:firstLine="0"/>
              <w:rPr>
                <w:b/>
                <w:color w:val="FFFFFF"/>
                <w:kern w:val="0"/>
                <w:szCs w:val="21"/>
                <w:lang w:val="cy-GB" w:eastAsia="en-US"/>
                <w14:ligatures w14:val="none"/>
              </w:rPr>
            </w:pPr>
            <w:r w:rsidRPr="00195F73">
              <w:rPr>
                <w:b/>
                <w:color w:val="FFFFFF"/>
                <w:kern w:val="0"/>
                <w:szCs w:val="21"/>
                <w:lang w:eastAsia="en-US"/>
                <w14:ligatures w14:val="none"/>
              </w:rPr>
              <w:t>Victims from mixed or multiple ethnic groups</w:t>
            </w:r>
          </w:p>
        </w:tc>
        <w:tc>
          <w:tcPr>
            <w:tcW w:w="4147" w:type="pct"/>
          </w:tcPr>
          <w:p w14:paraId="7813FD4E" w14:textId="77777777" w:rsidR="00195F73" w:rsidRPr="00195F73" w:rsidRDefault="00195F73" w:rsidP="00195F73">
            <w:pPr>
              <w:spacing w:after="240" w:line="240" w:lineRule="auto"/>
              <w:ind w:left="0" w:firstLine="0"/>
              <w:rPr>
                <w:color w:val="auto"/>
                <w:kern w:val="0"/>
                <w:szCs w:val="21"/>
                <w:lang w:val="cy-GB" w:eastAsia="en-US"/>
                <w14:ligatures w14:val="none"/>
              </w:rPr>
            </w:pPr>
            <w:r w:rsidRPr="00195F73">
              <w:rPr>
                <w:color w:val="auto"/>
                <w:kern w:val="0"/>
                <w:szCs w:val="18"/>
                <w:lang w:eastAsia="en-US"/>
                <w14:ligatures w14:val="none"/>
              </w:rPr>
              <w:t>This is for the number of victims who are from mixed or multiple ethnic groups, as defined in the high-level ONS ethnic groupings. This ONS grouping includes White and Asian, White and Black African, White and Black Caribbean or Other Mixed or Multiple ethnic groups.</w:t>
            </w:r>
          </w:p>
        </w:tc>
      </w:tr>
      <w:tr w:rsidR="00195F73" w:rsidRPr="00195F73" w14:paraId="0C84C99E" w14:textId="77777777" w:rsidTr="00DB74F5">
        <w:tc>
          <w:tcPr>
            <w:tcW w:w="853" w:type="pct"/>
            <w:shd w:val="clear" w:color="auto" w:fill="8E3A80"/>
          </w:tcPr>
          <w:p w14:paraId="6AD387F2" w14:textId="77777777" w:rsidR="00195F73" w:rsidRPr="00195F73" w:rsidRDefault="00195F73" w:rsidP="00195F73">
            <w:pPr>
              <w:spacing w:after="240" w:line="240" w:lineRule="auto"/>
              <w:ind w:left="0" w:firstLine="0"/>
              <w:rPr>
                <w:b/>
                <w:color w:val="FFFFFF"/>
                <w:kern w:val="0"/>
                <w:szCs w:val="21"/>
                <w:lang w:val="cy-GB" w:eastAsia="en-US"/>
                <w14:ligatures w14:val="none"/>
              </w:rPr>
            </w:pPr>
            <w:r w:rsidRPr="00195F73">
              <w:rPr>
                <w:b/>
                <w:color w:val="FFFFFF"/>
                <w:kern w:val="0"/>
                <w:szCs w:val="21"/>
                <w:lang w:eastAsia="en-US"/>
                <w14:ligatures w14:val="none"/>
              </w:rPr>
              <w:t>Victims from White ethnic groups</w:t>
            </w:r>
          </w:p>
        </w:tc>
        <w:tc>
          <w:tcPr>
            <w:tcW w:w="4147" w:type="pct"/>
          </w:tcPr>
          <w:p w14:paraId="50133929" w14:textId="77777777" w:rsidR="00195F73" w:rsidRPr="00195F73" w:rsidRDefault="00195F73" w:rsidP="00195F73">
            <w:pPr>
              <w:spacing w:after="240" w:line="240" w:lineRule="auto"/>
              <w:ind w:left="0" w:firstLine="0"/>
              <w:rPr>
                <w:color w:val="auto"/>
                <w:kern w:val="0"/>
                <w:szCs w:val="21"/>
                <w:lang w:val="cy-GB" w:eastAsia="en-US"/>
                <w14:ligatures w14:val="none"/>
              </w:rPr>
            </w:pPr>
            <w:r w:rsidRPr="00195F73">
              <w:rPr>
                <w:color w:val="auto"/>
                <w:kern w:val="0"/>
                <w:szCs w:val="18"/>
                <w:lang w:eastAsia="en-US"/>
                <w14:ligatures w14:val="none"/>
              </w:rPr>
              <w:t>This is for the number of victims who are from a White ethnic group, as defined in the high-level ONS ethnic groupings. This ONS grouping includes White: English, Welsh, Scottish, Northern Irish or British, Irish, Gypsy or Irish Traveller, Roma or Other White.</w:t>
            </w:r>
          </w:p>
        </w:tc>
      </w:tr>
      <w:tr w:rsidR="00195F73" w:rsidRPr="00195F73" w14:paraId="782F197A" w14:textId="77777777" w:rsidTr="00DB74F5">
        <w:tc>
          <w:tcPr>
            <w:tcW w:w="853" w:type="pct"/>
            <w:shd w:val="clear" w:color="auto" w:fill="8E3A80"/>
          </w:tcPr>
          <w:p w14:paraId="5D375F34" w14:textId="77777777" w:rsidR="00195F73" w:rsidRPr="00195F73" w:rsidRDefault="00195F73" w:rsidP="00195F73">
            <w:pPr>
              <w:spacing w:after="240" w:line="240" w:lineRule="auto"/>
              <w:ind w:left="0" w:firstLine="0"/>
              <w:rPr>
                <w:b/>
                <w:color w:val="FFFFFF"/>
                <w:kern w:val="0"/>
                <w:szCs w:val="21"/>
                <w:lang w:val="cy-GB" w:eastAsia="en-US"/>
                <w14:ligatures w14:val="none"/>
              </w:rPr>
            </w:pPr>
            <w:r w:rsidRPr="00195F73">
              <w:rPr>
                <w:b/>
                <w:color w:val="FFFFFF"/>
                <w:kern w:val="0"/>
                <w:szCs w:val="21"/>
                <w:lang w:eastAsia="en-US"/>
                <w14:ligatures w14:val="none"/>
              </w:rPr>
              <w:t>Victims from any other ethnic group</w:t>
            </w:r>
          </w:p>
        </w:tc>
        <w:tc>
          <w:tcPr>
            <w:tcW w:w="4147" w:type="pct"/>
          </w:tcPr>
          <w:p w14:paraId="304C3F8F" w14:textId="77777777" w:rsidR="00195F73" w:rsidRPr="00195F73" w:rsidRDefault="00195F73" w:rsidP="00195F73">
            <w:pPr>
              <w:spacing w:after="240" w:line="240" w:lineRule="auto"/>
              <w:ind w:left="0" w:firstLine="0"/>
              <w:rPr>
                <w:color w:val="auto"/>
                <w:kern w:val="0"/>
                <w:szCs w:val="21"/>
                <w:lang w:val="cy-GB" w:eastAsia="en-US"/>
                <w14:ligatures w14:val="none"/>
              </w:rPr>
            </w:pPr>
            <w:r w:rsidRPr="00195F73">
              <w:rPr>
                <w:color w:val="auto"/>
                <w:kern w:val="0"/>
                <w:szCs w:val="21"/>
                <w:lang w:eastAsia="en-US"/>
                <w14:ligatures w14:val="none"/>
              </w:rPr>
              <w:t xml:space="preserve">This is for the number of victims who are from any other ethnic group, as defined in the high-level ONS ethnic groupings. This ONS grouping includes </w:t>
            </w:r>
            <w:r w:rsidRPr="00195F73">
              <w:rPr>
                <w:color w:val="auto"/>
                <w:kern w:val="0"/>
                <w:szCs w:val="18"/>
                <w:lang w:eastAsia="en-US"/>
                <w14:ligatures w14:val="none"/>
              </w:rPr>
              <w:t>Arab or Any other ethnic group.</w:t>
            </w:r>
          </w:p>
        </w:tc>
      </w:tr>
    </w:tbl>
    <w:p w14:paraId="17EF2E05" w14:textId="77777777" w:rsidR="004C0CB9" w:rsidRDefault="004C0CB9">
      <w:pPr>
        <w:spacing w:after="0" w:line="259" w:lineRule="auto"/>
        <w:ind w:left="-5"/>
        <w:rPr>
          <w:b/>
          <w:color w:val="009FDF"/>
          <w:sz w:val="24"/>
        </w:rPr>
      </w:pPr>
    </w:p>
    <w:p w14:paraId="22D33122" w14:textId="77777777" w:rsidR="004C0CB9" w:rsidRDefault="004C0CB9">
      <w:pPr>
        <w:spacing w:after="0" w:line="259" w:lineRule="auto"/>
        <w:ind w:left="-5"/>
        <w:rPr>
          <w:b/>
          <w:color w:val="009FDF"/>
          <w:sz w:val="24"/>
        </w:rPr>
      </w:pPr>
    </w:p>
    <w:p w14:paraId="674AE89B" w14:textId="77777777" w:rsidR="004C0CB9" w:rsidRDefault="004C0CB9">
      <w:pPr>
        <w:spacing w:after="0" w:line="259" w:lineRule="auto"/>
        <w:ind w:left="-5"/>
        <w:rPr>
          <w:b/>
          <w:color w:val="009FDF"/>
          <w:sz w:val="24"/>
        </w:rPr>
      </w:pPr>
    </w:p>
    <w:p w14:paraId="56A49145" w14:textId="77777777" w:rsidR="004C0CB9" w:rsidRDefault="004C0CB9">
      <w:pPr>
        <w:spacing w:after="0" w:line="259" w:lineRule="auto"/>
        <w:ind w:left="-5"/>
        <w:rPr>
          <w:b/>
          <w:color w:val="009FDF"/>
          <w:sz w:val="24"/>
        </w:rPr>
      </w:pPr>
    </w:p>
    <w:p w14:paraId="3E5DB20D" w14:textId="3FCA8030" w:rsidR="00B206E1" w:rsidRDefault="004C0CB9">
      <w:pPr>
        <w:spacing w:after="0" w:line="259" w:lineRule="auto"/>
        <w:ind w:left="-5"/>
        <w:rPr>
          <w:b/>
          <w:color w:val="009FDF"/>
          <w:sz w:val="24"/>
        </w:rPr>
      </w:pPr>
      <w:r>
        <w:rPr>
          <w:b/>
          <w:color w:val="009FDF"/>
          <w:sz w:val="24"/>
        </w:rPr>
        <w:t xml:space="preserve">SafeLives will use the information provided to calculate the following: </w:t>
      </w:r>
    </w:p>
    <w:p w14:paraId="076DC3CD" w14:textId="77777777" w:rsidR="00427B54" w:rsidRDefault="00427B54">
      <w:pPr>
        <w:spacing w:after="0" w:line="259" w:lineRule="auto"/>
        <w:ind w:left="-5"/>
      </w:pPr>
    </w:p>
    <w:tbl>
      <w:tblPr>
        <w:tblStyle w:val="TableGrid"/>
        <w:tblW w:w="9642" w:type="dxa"/>
        <w:tblInd w:w="1" w:type="dxa"/>
        <w:tblCellMar>
          <w:left w:w="107" w:type="dxa"/>
          <w:right w:w="108" w:type="dxa"/>
        </w:tblCellMar>
        <w:tblLook w:val="04A0" w:firstRow="1" w:lastRow="0" w:firstColumn="1" w:lastColumn="0" w:noHBand="0" w:noVBand="1"/>
      </w:tblPr>
      <w:tblGrid>
        <w:gridCol w:w="1558"/>
        <w:gridCol w:w="8084"/>
      </w:tblGrid>
      <w:tr w:rsidR="00B206E1" w14:paraId="26E8C797" w14:textId="77777777">
        <w:trPr>
          <w:trHeight w:val="3229"/>
        </w:trPr>
        <w:tc>
          <w:tcPr>
            <w:tcW w:w="1558" w:type="dxa"/>
            <w:tcBorders>
              <w:top w:val="single" w:sz="3" w:space="0" w:color="000000"/>
              <w:left w:val="single" w:sz="3" w:space="0" w:color="000000"/>
              <w:bottom w:val="single" w:sz="3" w:space="0" w:color="000000"/>
              <w:right w:val="single" w:sz="3" w:space="0" w:color="000000"/>
            </w:tcBorders>
            <w:shd w:val="clear" w:color="auto" w:fill="002D72"/>
          </w:tcPr>
          <w:p w14:paraId="2B84773D" w14:textId="77777777" w:rsidR="00B206E1" w:rsidRDefault="004C0CB9">
            <w:pPr>
              <w:spacing w:after="0" w:line="259" w:lineRule="auto"/>
              <w:ind w:left="0" w:firstLine="0"/>
            </w:pPr>
            <w:r>
              <w:rPr>
                <w:b/>
                <w:color w:val="FFFFFF"/>
              </w:rPr>
              <w:t xml:space="preserve">Cases per 10,000 adult female population </w:t>
            </w:r>
          </w:p>
        </w:tc>
        <w:tc>
          <w:tcPr>
            <w:tcW w:w="8084" w:type="dxa"/>
            <w:tcBorders>
              <w:top w:val="single" w:sz="3" w:space="0" w:color="000000"/>
              <w:left w:val="single" w:sz="3" w:space="0" w:color="000000"/>
              <w:bottom w:val="single" w:sz="3" w:space="0" w:color="000000"/>
              <w:right w:val="single" w:sz="3" w:space="0" w:color="000000"/>
            </w:tcBorders>
          </w:tcPr>
          <w:p w14:paraId="13DF22D3" w14:textId="77777777" w:rsidR="00B206E1" w:rsidRDefault="004C0CB9">
            <w:pPr>
              <w:spacing w:after="0" w:line="239" w:lineRule="auto"/>
              <w:ind w:left="5" w:firstLine="0"/>
            </w:pPr>
            <w:r>
              <w:t xml:space="preserve">This indicator identifies the number of cases being referred to a Marac as a proportion of the local adult female population.  </w:t>
            </w:r>
          </w:p>
          <w:p w14:paraId="7247ACF3" w14:textId="77777777" w:rsidR="00B206E1" w:rsidRDefault="004C0CB9">
            <w:pPr>
              <w:spacing w:after="0" w:line="259" w:lineRule="auto"/>
              <w:ind w:left="5" w:firstLine="0"/>
            </w:pPr>
            <w:r>
              <w:t xml:space="preserve">  </w:t>
            </w:r>
          </w:p>
          <w:p w14:paraId="42C2DE3D" w14:textId="77777777" w:rsidR="00B206E1" w:rsidRDefault="004C0CB9">
            <w:pPr>
              <w:spacing w:after="0" w:line="239" w:lineRule="auto"/>
              <w:ind w:left="5" w:firstLine="0"/>
            </w:pPr>
            <w:r>
              <w:t xml:space="preserve">These figures are another way of expressing the number of cases heard each year and can be used to make comparisons between </w:t>
            </w:r>
            <w:proofErr w:type="spellStart"/>
            <w:r>
              <w:t>Maracs</w:t>
            </w:r>
            <w:proofErr w:type="spellEnd"/>
            <w:r>
              <w:t xml:space="preserve"> as well as comparing with the target volume of cases for your Marac.  The expected level of 40 cases per 10,000 of the adult female population has been established from work carried out by SafeLives in analysing the prevalence of high risk victims including both those who report and do not report to the police.   </w:t>
            </w:r>
          </w:p>
          <w:p w14:paraId="48D49CA8" w14:textId="77777777" w:rsidR="00B206E1" w:rsidRDefault="004C0CB9">
            <w:pPr>
              <w:spacing w:after="0" w:line="259" w:lineRule="auto"/>
              <w:ind w:left="5" w:firstLine="0"/>
            </w:pPr>
            <w:r>
              <w:t xml:space="preserve"> </w:t>
            </w:r>
          </w:p>
          <w:p w14:paraId="1F8AB259" w14:textId="77777777" w:rsidR="00B206E1" w:rsidRDefault="004C0CB9">
            <w:pPr>
              <w:spacing w:after="0" w:line="259" w:lineRule="auto"/>
              <w:ind w:left="5" w:firstLine="0"/>
            </w:pPr>
            <w:r>
              <w:t xml:space="preserve">This indicator uses population information from the Office of National Statistics, unless SafeLives have previously been informed of differences.  If you feel that this information is inaccurate, please contact   </w:t>
            </w:r>
            <w:r>
              <w:rPr>
                <w:b/>
                <w:color w:val="002D72"/>
              </w:rPr>
              <w:t>marac@safelives.org.uk</w:t>
            </w:r>
            <w:r>
              <w:rPr>
                <w:color w:val="1F497D"/>
              </w:rPr>
              <w:t xml:space="preserve"> </w:t>
            </w:r>
            <w:r>
              <w:t xml:space="preserve">with the population figures for your Marac area. </w:t>
            </w:r>
          </w:p>
        </w:tc>
      </w:tr>
    </w:tbl>
    <w:p w14:paraId="4B3DBBBB" w14:textId="77777777" w:rsidR="00B206E1" w:rsidRDefault="004C0CB9">
      <w:pPr>
        <w:spacing w:after="0" w:line="259" w:lineRule="auto"/>
        <w:ind w:left="0" w:firstLine="0"/>
      </w:pPr>
      <w:r>
        <w:t xml:space="preserve"> </w:t>
      </w:r>
    </w:p>
    <w:p w14:paraId="1A57C08A" w14:textId="703C6CE5" w:rsidR="00B206E1" w:rsidRDefault="004C0CB9">
      <w:pPr>
        <w:ind w:left="-5"/>
      </w:pPr>
      <w:r>
        <w:t>Please contact us if you have any questions or queries about collecting Marac data</w:t>
      </w:r>
      <w:r w:rsidR="00427B54">
        <w:t xml:space="preserve"> at </w:t>
      </w:r>
      <w:proofErr w:type="spellStart"/>
      <w:r>
        <w:rPr>
          <w:b/>
          <w:color w:val="002D72"/>
        </w:rPr>
        <w:t>marac@safelives.org.uk</w:t>
      </w:r>
      <w:proofErr w:type="spellEnd"/>
      <w:r>
        <w:t xml:space="preserve">. </w:t>
      </w:r>
    </w:p>
    <w:p w14:paraId="33822C2D" w14:textId="77777777" w:rsidR="00B206E1" w:rsidRDefault="004C0CB9">
      <w:pPr>
        <w:spacing w:after="0" w:line="259" w:lineRule="auto"/>
        <w:ind w:left="0" w:firstLine="0"/>
      </w:pPr>
      <w:r>
        <w:t xml:space="preserve"> </w:t>
      </w:r>
    </w:p>
    <w:sectPr w:rsidR="00B206E1" w:rsidSect="004C0CB9">
      <w:footerReference w:type="even" r:id="rId28"/>
      <w:footerReference w:type="default" r:id="rId29"/>
      <w:footerReference w:type="first" r:id="rId30"/>
      <w:pgSz w:w="11909" w:h="16841"/>
      <w:pgMar w:top="573" w:right="1378" w:bottom="562" w:left="1362" w:header="720"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9E5182" w14:textId="77777777" w:rsidR="004C0CB9" w:rsidRDefault="004C0CB9">
      <w:pPr>
        <w:spacing w:after="0" w:line="240" w:lineRule="auto"/>
      </w:pPr>
      <w:r>
        <w:separator/>
      </w:r>
    </w:p>
  </w:endnote>
  <w:endnote w:type="continuationSeparator" w:id="0">
    <w:p w14:paraId="17F0B089" w14:textId="77777777" w:rsidR="004C0CB9" w:rsidRDefault="004C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D8B93" w14:textId="77777777" w:rsidR="00B206E1" w:rsidRDefault="004C0CB9">
    <w:pPr>
      <w:spacing w:after="0" w:line="259" w:lineRule="auto"/>
      <w:ind w:left="864" w:firstLine="0"/>
    </w:pPr>
    <w:r>
      <w:rPr>
        <w:sz w:val="14"/>
      </w:rPr>
      <w:t xml:space="preserve">Web www.safelives.org.uk         E-mail knowledgehub@safelives.org.uk         Tel 0117 403 3220         © SafeLives 2017. </w:t>
    </w:r>
  </w:p>
  <w:p w14:paraId="66A055C0" w14:textId="77777777" w:rsidR="00B206E1" w:rsidRDefault="004C0CB9">
    <w:pPr>
      <w:tabs>
        <w:tab w:val="right" w:pos="9169"/>
      </w:tabs>
      <w:spacing w:after="0" w:line="259" w:lineRule="auto"/>
      <w:ind w:left="0" w:right="-21" w:firstLine="0"/>
    </w:pPr>
    <w:r>
      <w:rPr>
        <w:sz w:val="14"/>
      </w:rPr>
      <w:t xml:space="preserve">                                               Please acknowledge SafeLives when reprinting.         Registered charity number 1106864.  </w:t>
    </w:r>
    <w:r>
      <w:rPr>
        <w:sz w:val="14"/>
      </w:rPr>
      <w:tab/>
    </w:r>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4"/>
        <w:szCs w:val="14"/>
      </w:rPr>
      <w:id w:val="-1803602407"/>
      <w:docPartObj>
        <w:docPartGallery w:val="Page Numbers (Bottom of Page)"/>
        <w:docPartUnique/>
      </w:docPartObj>
    </w:sdtPr>
    <w:sdtEndPr>
      <w:rPr>
        <w:noProof/>
      </w:rPr>
    </w:sdtEndPr>
    <w:sdtContent>
      <w:p w14:paraId="5A983736" w14:textId="176D05F3" w:rsidR="004C0CB9" w:rsidRPr="004C0CB9" w:rsidRDefault="004C0CB9">
        <w:pPr>
          <w:pStyle w:val="Footer"/>
          <w:jc w:val="right"/>
          <w:rPr>
            <w:sz w:val="14"/>
            <w:szCs w:val="14"/>
          </w:rPr>
        </w:pPr>
        <w:r w:rsidRPr="004C0CB9">
          <w:rPr>
            <w:sz w:val="14"/>
            <w:szCs w:val="14"/>
          </w:rPr>
          <w:t>safelives.org.uk     info@safelives.org.uk     0117 403 3220</w:t>
        </w:r>
        <w:r>
          <w:rPr>
            <w:sz w:val="14"/>
            <w:szCs w:val="14"/>
          </w:rPr>
          <w:t xml:space="preserve">                                                                                                                                                                                        </w:t>
        </w:r>
        <w:r w:rsidRPr="004C0CB9">
          <w:rPr>
            <w:sz w:val="14"/>
            <w:szCs w:val="14"/>
          </w:rPr>
          <w:fldChar w:fldCharType="begin"/>
        </w:r>
        <w:r w:rsidRPr="004C0CB9">
          <w:rPr>
            <w:sz w:val="14"/>
            <w:szCs w:val="14"/>
          </w:rPr>
          <w:instrText xml:space="preserve"> PAGE   \* MERGEFORMAT </w:instrText>
        </w:r>
        <w:r w:rsidRPr="004C0CB9">
          <w:rPr>
            <w:sz w:val="14"/>
            <w:szCs w:val="14"/>
          </w:rPr>
          <w:fldChar w:fldCharType="separate"/>
        </w:r>
        <w:r w:rsidRPr="004C0CB9">
          <w:rPr>
            <w:noProof/>
            <w:sz w:val="14"/>
            <w:szCs w:val="14"/>
          </w:rPr>
          <w:t>2</w:t>
        </w:r>
        <w:r w:rsidRPr="004C0CB9">
          <w:rPr>
            <w:noProof/>
            <w:sz w:val="14"/>
            <w:szCs w:val="14"/>
          </w:rPr>
          <w:fldChar w:fldCharType="end"/>
        </w:r>
      </w:p>
    </w:sdtContent>
  </w:sdt>
  <w:p w14:paraId="0FDDB06D" w14:textId="28C64D82" w:rsidR="00B206E1" w:rsidRPr="004C0CB9" w:rsidRDefault="00B206E1">
    <w:pPr>
      <w:tabs>
        <w:tab w:val="right" w:pos="9169"/>
      </w:tabs>
      <w:spacing w:after="0" w:line="259" w:lineRule="auto"/>
      <w:ind w:left="0" w:right="-21" w:firstLine="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3307577"/>
      <w:docPartObj>
        <w:docPartGallery w:val="Page Numbers (Bottom of Page)"/>
        <w:docPartUnique/>
      </w:docPartObj>
    </w:sdtPr>
    <w:sdtEndPr>
      <w:rPr>
        <w:noProof/>
        <w:sz w:val="14"/>
        <w:szCs w:val="14"/>
      </w:rPr>
    </w:sdtEndPr>
    <w:sdtContent>
      <w:bookmarkStart w:id="0" w:name="_Hlk144377685" w:displacedByCustomXml="prev"/>
      <w:p w14:paraId="115F7952" w14:textId="0FA48EEC" w:rsidR="004C0CB9" w:rsidRPr="004C0CB9" w:rsidRDefault="004C0CB9">
        <w:pPr>
          <w:pStyle w:val="Footer"/>
          <w:jc w:val="right"/>
          <w:rPr>
            <w:sz w:val="14"/>
            <w:szCs w:val="14"/>
          </w:rPr>
        </w:pPr>
        <w:r w:rsidRPr="004C0CB9">
          <w:rPr>
            <w:sz w:val="14"/>
            <w:szCs w:val="14"/>
          </w:rPr>
          <w:t>safelives.org.uk     info@safelives.org.uk     0117 403 3220</w:t>
        </w:r>
        <w:bookmarkEnd w:id="0"/>
        <w:r>
          <w:rPr>
            <w:sz w:val="14"/>
            <w:szCs w:val="14"/>
          </w:rPr>
          <w:t xml:space="preserve">                                                                                                                                                                                       </w:t>
        </w:r>
        <w:r w:rsidRPr="004C0CB9">
          <w:rPr>
            <w:sz w:val="14"/>
            <w:szCs w:val="14"/>
          </w:rPr>
          <w:fldChar w:fldCharType="begin"/>
        </w:r>
        <w:r w:rsidRPr="004C0CB9">
          <w:rPr>
            <w:sz w:val="14"/>
            <w:szCs w:val="14"/>
          </w:rPr>
          <w:instrText xml:space="preserve"> PAGE   \* MERGEFORMAT </w:instrText>
        </w:r>
        <w:r w:rsidRPr="004C0CB9">
          <w:rPr>
            <w:sz w:val="14"/>
            <w:szCs w:val="14"/>
          </w:rPr>
          <w:fldChar w:fldCharType="separate"/>
        </w:r>
        <w:r w:rsidRPr="004C0CB9">
          <w:rPr>
            <w:noProof/>
            <w:sz w:val="14"/>
            <w:szCs w:val="14"/>
          </w:rPr>
          <w:t>2</w:t>
        </w:r>
        <w:r w:rsidRPr="004C0CB9">
          <w:rPr>
            <w:noProof/>
            <w:sz w:val="14"/>
            <w:szCs w:val="14"/>
          </w:rPr>
          <w:fldChar w:fldCharType="end"/>
        </w:r>
      </w:p>
    </w:sdtContent>
  </w:sdt>
  <w:p w14:paraId="36B9FF81" w14:textId="65BDF4E0" w:rsidR="00B206E1" w:rsidRDefault="00B206E1">
    <w:pPr>
      <w:tabs>
        <w:tab w:val="center" w:pos="7341"/>
        <w:tab w:val="right" w:pos="9169"/>
      </w:tabs>
      <w:spacing w:after="0" w:line="259" w:lineRule="auto"/>
      <w:ind w:left="0" w:right="-21"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95F03C" w14:textId="77777777" w:rsidR="004C0CB9" w:rsidRDefault="004C0CB9">
      <w:pPr>
        <w:spacing w:after="0" w:line="240" w:lineRule="auto"/>
      </w:pPr>
      <w:r>
        <w:separator/>
      </w:r>
    </w:p>
  </w:footnote>
  <w:footnote w:type="continuationSeparator" w:id="0">
    <w:p w14:paraId="71DE7C3B" w14:textId="77777777" w:rsidR="004C0CB9" w:rsidRDefault="004C0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A7A21"/>
    <w:multiLevelType w:val="hybridMultilevel"/>
    <w:tmpl w:val="399202D8"/>
    <w:lvl w:ilvl="0" w:tplc="5DE6DE20">
      <w:start w:val="1"/>
      <w:numFmt w:val="bullet"/>
      <w:lvlText w:val="•"/>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02D73C">
      <w:start w:val="1"/>
      <w:numFmt w:val="bullet"/>
      <w:lvlText w:val="o"/>
      <w:lvlJc w:val="left"/>
      <w:pPr>
        <w:ind w:left="11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A63BC0">
      <w:start w:val="1"/>
      <w:numFmt w:val="bullet"/>
      <w:lvlText w:val="▪"/>
      <w:lvlJc w:val="left"/>
      <w:pPr>
        <w:ind w:left="19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44D87C">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BEAB8A">
      <w:start w:val="1"/>
      <w:numFmt w:val="bullet"/>
      <w:lvlText w:val="o"/>
      <w:lvlJc w:val="left"/>
      <w:pPr>
        <w:ind w:left="33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0E53C2">
      <w:start w:val="1"/>
      <w:numFmt w:val="bullet"/>
      <w:lvlText w:val="▪"/>
      <w:lvlJc w:val="left"/>
      <w:pPr>
        <w:ind w:left="40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0C2BDA">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B44A84">
      <w:start w:val="1"/>
      <w:numFmt w:val="bullet"/>
      <w:lvlText w:val="o"/>
      <w:lvlJc w:val="left"/>
      <w:pPr>
        <w:ind w:left="55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32CB44">
      <w:start w:val="1"/>
      <w:numFmt w:val="bullet"/>
      <w:lvlText w:val="▪"/>
      <w:lvlJc w:val="left"/>
      <w:pPr>
        <w:ind w:left="62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651417"/>
    <w:multiLevelType w:val="hybridMultilevel"/>
    <w:tmpl w:val="EC9E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A126D"/>
    <w:multiLevelType w:val="hybridMultilevel"/>
    <w:tmpl w:val="2208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945E8"/>
    <w:multiLevelType w:val="hybridMultilevel"/>
    <w:tmpl w:val="1BC81194"/>
    <w:lvl w:ilvl="0" w:tplc="C5721C2E">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BE764A">
      <w:start w:val="1"/>
      <w:numFmt w:val="bullet"/>
      <w:lvlText w:val="o"/>
      <w:lvlJc w:val="left"/>
      <w:pPr>
        <w:ind w:left="11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148C46">
      <w:start w:val="1"/>
      <w:numFmt w:val="bullet"/>
      <w:lvlText w:val="▪"/>
      <w:lvlJc w:val="left"/>
      <w:pPr>
        <w:ind w:left="19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EAC40A">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94E6EA">
      <w:start w:val="1"/>
      <w:numFmt w:val="bullet"/>
      <w:lvlText w:val="o"/>
      <w:lvlJc w:val="left"/>
      <w:pPr>
        <w:ind w:left="33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86B984">
      <w:start w:val="1"/>
      <w:numFmt w:val="bullet"/>
      <w:lvlText w:val="▪"/>
      <w:lvlJc w:val="left"/>
      <w:pPr>
        <w:ind w:left="40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105010">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5C799E">
      <w:start w:val="1"/>
      <w:numFmt w:val="bullet"/>
      <w:lvlText w:val="o"/>
      <w:lvlJc w:val="left"/>
      <w:pPr>
        <w:ind w:left="55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70D6A6">
      <w:start w:val="1"/>
      <w:numFmt w:val="bullet"/>
      <w:lvlText w:val="▪"/>
      <w:lvlJc w:val="left"/>
      <w:pPr>
        <w:ind w:left="62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A3B6C66"/>
    <w:multiLevelType w:val="hybridMultilevel"/>
    <w:tmpl w:val="A4EEC566"/>
    <w:lvl w:ilvl="0" w:tplc="6770A54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3CB8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30C0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F0FE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66191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B832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80B5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1851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944A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5F90487"/>
    <w:multiLevelType w:val="hybridMultilevel"/>
    <w:tmpl w:val="ACEEA416"/>
    <w:lvl w:ilvl="0" w:tplc="7808515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44EB1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9A9F6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C2B72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C6381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FA18E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FAF3B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4C8B2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4C451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30308028">
    <w:abstractNumId w:val="5"/>
  </w:num>
  <w:num w:numId="2" w16cid:durableId="524296177">
    <w:abstractNumId w:val="4"/>
  </w:num>
  <w:num w:numId="3" w16cid:durableId="1955356046">
    <w:abstractNumId w:val="0"/>
  </w:num>
  <w:num w:numId="4" w16cid:durableId="1300263670">
    <w:abstractNumId w:val="3"/>
  </w:num>
  <w:num w:numId="5" w16cid:durableId="586110868">
    <w:abstractNumId w:val="2"/>
  </w:num>
  <w:num w:numId="6" w16cid:durableId="1239289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6E1"/>
    <w:rsid w:val="001023F7"/>
    <w:rsid w:val="00195F73"/>
    <w:rsid w:val="0020454E"/>
    <w:rsid w:val="00427B54"/>
    <w:rsid w:val="004C0CB9"/>
    <w:rsid w:val="00772A76"/>
    <w:rsid w:val="00B206E1"/>
    <w:rsid w:val="00E63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85065"/>
  <w15:docId w15:val="{71D7F209-9029-4692-A542-73563D83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C0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CB9"/>
    <w:rPr>
      <w:rFonts w:ascii="Arial" w:eastAsia="Arial" w:hAnsi="Arial" w:cs="Arial"/>
      <w:color w:val="000000"/>
      <w:sz w:val="20"/>
    </w:rPr>
  </w:style>
  <w:style w:type="paragraph" w:styleId="Footer">
    <w:name w:val="footer"/>
    <w:basedOn w:val="Normal"/>
    <w:link w:val="FooterChar"/>
    <w:uiPriority w:val="99"/>
    <w:unhideWhenUsed/>
    <w:rsid w:val="004C0CB9"/>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lang w:val="en-US" w:eastAsia="en-US"/>
      <w14:ligatures w14:val="none"/>
    </w:rPr>
  </w:style>
  <w:style w:type="character" w:customStyle="1" w:styleId="FooterChar">
    <w:name w:val="Footer Char"/>
    <w:basedOn w:val="DefaultParagraphFont"/>
    <w:link w:val="Footer"/>
    <w:uiPriority w:val="99"/>
    <w:rsid w:val="004C0CB9"/>
    <w:rPr>
      <w:rFonts w:cs="Times New Roman"/>
      <w:kern w:val="0"/>
      <w:lang w:val="en-US" w:eastAsia="en-US"/>
      <w14:ligatures w14:val="none"/>
    </w:rPr>
  </w:style>
  <w:style w:type="character" w:styleId="Hyperlink">
    <w:name w:val="Hyperlink"/>
    <w:basedOn w:val="DefaultParagraphFont"/>
    <w:uiPriority w:val="99"/>
    <w:unhideWhenUsed/>
    <w:rsid w:val="00E6372F"/>
    <w:rPr>
      <w:color w:val="0563C1" w:themeColor="hyperlink"/>
      <w:u w:val="single"/>
    </w:rPr>
  </w:style>
  <w:style w:type="character" w:styleId="UnresolvedMention">
    <w:name w:val="Unresolved Mention"/>
    <w:basedOn w:val="DefaultParagraphFont"/>
    <w:uiPriority w:val="99"/>
    <w:semiHidden/>
    <w:unhideWhenUsed/>
    <w:rsid w:val="00E63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jpg"/><Relationship Id="rId18" Type="http://schemas.openxmlformats.org/officeDocument/2006/relationships/hyperlink" Target="https://safelives.org.uk/resources-library/marac-data-template-workbook/" TargetMode="External"/><Relationship Id="rId26" Type="http://schemas.openxmlformats.org/officeDocument/2006/relationships/hyperlink" Target="http://www.safelives.org.uk/knowledge-hub/spotlights/spotlight-2-disabled-people-and-domestic-abuse" TargetMode="External"/><Relationship Id="rId3" Type="http://schemas.openxmlformats.org/officeDocument/2006/relationships/customXml" Target="../customXml/item3.xml"/><Relationship Id="rId21" Type="http://schemas.openxmlformats.org/officeDocument/2006/relationships/hyperlink" Target="https://safelives.org.uk/resources-library/marac-data-guidance-for-maracs/" TargetMode="External"/><Relationship Id="rId7" Type="http://schemas.openxmlformats.org/officeDocument/2006/relationships/webSettings" Target="webSettings.xml"/><Relationship Id="rId12" Type="http://schemas.openxmlformats.org/officeDocument/2006/relationships/image" Target="media/image0.jpg"/><Relationship Id="rId17" Type="http://schemas.openxmlformats.org/officeDocument/2006/relationships/hyperlink" Target="https://safelives.org.uk/resources-library/marac-data-guidance-for-maracs/" TargetMode="External"/><Relationship Id="rId25" Type="http://schemas.openxmlformats.org/officeDocument/2006/relationships/hyperlink" Target="http://www.safelives.org.uk/sites/default/files/resources/disability%20guidance.pdf" TargetMode="External"/><Relationship Id="rId2" Type="http://schemas.openxmlformats.org/officeDocument/2006/relationships/customXml" Target="../customXml/item2.xml"/><Relationship Id="rId16" Type="http://schemas.openxmlformats.org/officeDocument/2006/relationships/hyperlink" Target="https://safelives.org.uk/resources-library/marac-data-template-workbook/" TargetMode="Externa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www.gov.uk/definition-of-disability-under-equality-act-2010"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marac@safelives.org.uk" TargetMode="External"/><Relationship Id="rId23" Type="http://schemas.openxmlformats.org/officeDocument/2006/relationships/hyperlink" Target="https://lgbt.foundation/monitoring" TargetMode="External"/><Relationship Id="rId28"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s://marac.safelives.org.uk/account/login"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rac.safelives.org.uk/account/login" TargetMode="External"/><Relationship Id="rId22" Type="http://schemas.openxmlformats.org/officeDocument/2006/relationships/hyperlink" Target="https://safelives.org.uk/resources-library/marac-data-guidance-for-maracs/" TargetMode="External"/><Relationship Id="rId27" Type="http://schemas.openxmlformats.org/officeDocument/2006/relationships/hyperlink" Target="https://www.gov.uk/government/publications/definition-of-domestic-violence-and-abuse-guide-for-local-areas"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1C79EE7B1C3242A3A2B403BEC1BCA6" ma:contentTypeVersion="21" ma:contentTypeDescription="Create a new document." ma:contentTypeScope="" ma:versionID="6a39b0bf1702208ec56930e5654af9a1">
  <xsd:schema xmlns:xsd="http://www.w3.org/2001/XMLSchema" xmlns:xs="http://www.w3.org/2001/XMLSchema" xmlns:p="http://schemas.microsoft.com/office/2006/metadata/properties" xmlns:ns2="d78d86f6-d97f-436f-aee9-f83c1db7e7cd" xmlns:ns3="8b217fab-fd35-4f19-ab71-0cf3cea10cfd" xmlns:ns4="5b90e1ec-c53d-4294-9e20-10a8e029cbc4" targetNamespace="http://schemas.microsoft.com/office/2006/metadata/properties" ma:root="true" ma:fieldsID="9b88fd97a17c7b2f64cad83715efeaef" ns2:_="" ns3:_="" ns4:_="">
    <xsd:import namespace="d78d86f6-d97f-436f-aee9-f83c1db7e7cd"/>
    <xsd:import namespace="8b217fab-fd35-4f19-ab71-0cf3cea10cfd"/>
    <xsd:import namespace="5b90e1ec-c53d-4294-9e20-10a8e029cbc4"/>
    <xsd:element name="properties">
      <xsd:complexType>
        <xsd:sequence>
          <xsd:element name="documentManagement">
            <xsd:complexType>
              <xsd:all>
                <xsd:element ref="ns2:SharedWithUsers" minOccurs="0"/>
                <xsd:element ref="ns3: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element ref="ns4:Details" minOccurs="0"/>
                <xsd:element ref="ns4:MediaLengthInSecond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86f6-d97f-436f-aee9-f83c1db7e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bef0a5fd-9379-47bd-ae52-38f34a492267}" ma:internalName="TaxCatchAll" ma:showField="CatchAllData" ma:web="8b217fab-fd35-4f19-ab71-0cf3cea10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0e1ec-c53d-4294-9e20-10a8e029cb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tails" ma:index="23" nillable="true" ma:displayName="Details" ma:format="Dropdown" ma:internalName="Detail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f29edd6-a3e2-4ccc-8da5-3950f5df66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ails xmlns="5b90e1ec-c53d-4294-9e20-10a8e029cbc4" xsi:nil="true"/>
    <lcf76f155ced4ddcb4097134ff3c332f xmlns="5b90e1ec-c53d-4294-9e20-10a8e029cbc4">
      <Terms xmlns="http://schemas.microsoft.com/office/infopath/2007/PartnerControls"/>
    </lcf76f155ced4ddcb4097134ff3c332f>
    <TaxCatchAll xmlns="8b217fab-fd35-4f19-ab71-0cf3cea10cfd"/>
  </documentManagement>
</p:properties>
</file>

<file path=customXml/itemProps1.xml><?xml version="1.0" encoding="utf-8"?>
<ds:datastoreItem xmlns:ds="http://schemas.openxmlformats.org/officeDocument/2006/customXml" ds:itemID="{DAA728FC-4834-40BB-9B66-0ABD18A7EE84}">
  <ds:schemaRefs>
    <ds:schemaRef ds:uri="http://schemas.microsoft.com/sharepoint/v3/contenttype/forms"/>
  </ds:schemaRefs>
</ds:datastoreItem>
</file>

<file path=customXml/itemProps2.xml><?xml version="1.0" encoding="utf-8"?>
<ds:datastoreItem xmlns:ds="http://schemas.openxmlformats.org/officeDocument/2006/customXml" ds:itemID="{458031AB-8988-4405-8B20-C8EF17604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86f6-d97f-436f-aee9-f83c1db7e7cd"/>
    <ds:schemaRef ds:uri="8b217fab-fd35-4f19-ab71-0cf3cea10cfd"/>
    <ds:schemaRef ds:uri="5b90e1ec-c53d-4294-9e20-10a8e029c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DD3C1-D7C8-4336-8656-1DAFE0B4EA1D}">
  <ds:schemaRefs>
    <ds:schemaRef ds:uri="http://purl.org/dc/terms/"/>
    <ds:schemaRef ds:uri="http://purl.org/dc/dcmitype/"/>
    <ds:schemaRef ds:uri="http://www.w3.org/XML/1998/namespace"/>
    <ds:schemaRef ds:uri="http://schemas.microsoft.com/office/2006/documentManagement/types"/>
    <ds:schemaRef ds:uri="http://purl.org/dc/elements/1.1/"/>
    <ds:schemaRef ds:uri="8b217fab-fd35-4f19-ab71-0cf3cea10cfd"/>
    <ds:schemaRef ds:uri="d78d86f6-d97f-436f-aee9-f83c1db7e7cd"/>
    <ds:schemaRef ds:uri="http://schemas.openxmlformats.org/package/2006/metadata/core-properties"/>
    <ds:schemaRef ds:uri="http://schemas.microsoft.com/office/infopath/2007/PartnerControls"/>
    <ds:schemaRef ds:uri="5b90e1ec-c53d-4294-9e20-10a8e029cbc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Rodgers</dc:creator>
  <cp:keywords/>
  <cp:lastModifiedBy>Ruth Birchall</cp:lastModifiedBy>
  <cp:revision>2</cp:revision>
  <dcterms:created xsi:type="dcterms:W3CDTF">2024-06-27T09:08:00Z</dcterms:created>
  <dcterms:modified xsi:type="dcterms:W3CDTF">2024-06-27T09:08:00Z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0x010100761C79EE7B1C3242A3A2B403BEC1BCA6</vt:lpwstr>
  </property>
</Properties>
</file>